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904684" w14:textId="25F67B2C" w:rsidR="00A7330C" w:rsidRDefault="00A7330C" w:rsidP="00A7330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Pr>
          <w:rFonts w:ascii="Arial" w:eastAsia="SimSun" w:hAnsi="Arial" w:cs="Arial"/>
          <w:b/>
          <w:sz w:val="24"/>
          <w:szCs w:val="24"/>
          <w:lang w:eastAsia="zh-CN"/>
        </w:rPr>
        <w:t>3GPP TSG-RAN WG4 Meeting #111</w:t>
      </w:r>
      <w:r>
        <w:rPr>
          <w:rFonts w:ascii="Arial" w:eastAsia="SimSun" w:hAnsi="Arial" w:cs="Arial"/>
          <w:b/>
          <w:sz w:val="24"/>
          <w:szCs w:val="24"/>
          <w:lang w:eastAsia="zh-CN"/>
        </w:rPr>
        <w:tab/>
      </w:r>
      <w:r w:rsidR="000B2772" w:rsidRPr="000B2772">
        <w:rPr>
          <w:rFonts w:ascii="Arial" w:eastAsia="SimSun" w:hAnsi="Arial" w:cs="Arial"/>
          <w:b/>
          <w:sz w:val="24"/>
          <w:szCs w:val="24"/>
          <w:lang w:eastAsia="zh-CN"/>
        </w:rPr>
        <w:t>R4-2407413</w:t>
      </w:r>
    </w:p>
    <w:p w14:paraId="3FEE005B" w14:textId="04365532" w:rsidR="00A7330C" w:rsidRDefault="00A7330C" w:rsidP="00A7330C">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Fukuoka City, Fukuoka, Japan, 20</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 24</w:t>
      </w:r>
      <w:r>
        <w:rPr>
          <w:rFonts w:ascii="Arial" w:eastAsia="SimSun" w:hAnsi="Arial" w:cs="Arial"/>
          <w:b/>
          <w:sz w:val="24"/>
          <w:szCs w:val="24"/>
          <w:vertAlign w:val="superscript"/>
          <w:lang w:eastAsia="zh-CN"/>
        </w:rPr>
        <w:t>th</w:t>
      </w:r>
      <w:r>
        <w:rPr>
          <w:rFonts w:ascii="Arial" w:eastAsia="SimSun" w:hAnsi="Arial" w:cs="Arial"/>
          <w:b/>
          <w:sz w:val="24"/>
          <w:szCs w:val="24"/>
          <w:lang w:eastAsia="zh-CN"/>
        </w:rPr>
        <w:t xml:space="preserve"> May, 2024</w:t>
      </w:r>
    </w:p>
    <w:p w14:paraId="72FA37A9" w14:textId="77777777" w:rsidR="00A7330C" w:rsidRDefault="00A7330C" w:rsidP="0065781A">
      <w:pPr>
        <w:spacing w:after="120"/>
        <w:ind w:left="1985" w:hanging="1985"/>
        <w:jc w:val="both"/>
        <w:rPr>
          <w:rFonts w:ascii="Arial" w:hAnsi="Arial" w:cs="Arial"/>
          <w:b/>
          <w:lang w:val="en-US"/>
        </w:rPr>
      </w:pPr>
    </w:p>
    <w:p w14:paraId="3BD1F4FD" w14:textId="7EE359D5" w:rsidR="0065781A" w:rsidRPr="00067882" w:rsidRDefault="0065781A" w:rsidP="0065781A">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Pr>
          <w:rFonts w:ascii="Arial" w:hAnsi="Arial" w:cs="Arial"/>
          <w:bCs/>
          <w:lang w:val="en-US"/>
        </w:rPr>
        <w:t>Sony</w:t>
      </w:r>
    </w:p>
    <w:p w14:paraId="00B06030" w14:textId="77764F27" w:rsidR="0065781A" w:rsidRPr="0069294E" w:rsidRDefault="0065781A" w:rsidP="0065781A">
      <w:pPr>
        <w:spacing w:after="120"/>
        <w:ind w:left="1985" w:hanging="1985"/>
        <w:jc w:val="both"/>
        <w:rPr>
          <w:rFonts w:ascii="Arial" w:hAnsi="Arial" w:cs="Arial"/>
          <w:lang w:val="en-US"/>
        </w:rPr>
      </w:pPr>
      <w:r w:rsidRPr="0069294E">
        <w:rPr>
          <w:rFonts w:ascii="Arial" w:hAnsi="Arial" w:cs="Arial"/>
          <w:b/>
          <w:lang w:val="en-US"/>
        </w:rPr>
        <w:t>Title:</w:t>
      </w:r>
      <w:r w:rsidRPr="0069294E">
        <w:rPr>
          <w:rFonts w:ascii="Arial" w:hAnsi="Arial" w:cs="Arial"/>
          <w:b/>
          <w:lang w:val="en-US"/>
        </w:rPr>
        <w:tab/>
      </w:r>
      <w:r w:rsidR="005E0B85">
        <w:rPr>
          <w:rFonts w:ascii="Arial" w:hAnsi="Arial" w:cs="Arial"/>
          <w:sz w:val="21"/>
          <w:szCs w:val="21"/>
          <w:lang w:val="en-US"/>
        </w:rPr>
        <w:t>UE RF requirement for NTN Redcap and eR</w:t>
      </w:r>
      <w:r w:rsidR="00CD687E">
        <w:rPr>
          <w:rFonts w:ascii="Arial" w:hAnsi="Arial" w:cs="Arial"/>
          <w:sz w:val="21"/>
          <w:szCs w:val="21"/>
          <w:lang w:val="en-US"/>
        </w:rPr>
        <w:t>edcap</w:t>
      </w:r>
    </w:p>
    <w:p w14:paraId="0966AF7D" w14:textId="68009F80" w:rsidR="0065781A" w:rsidRPr="00111412" w:rsidRDefault="0065781A" w:rsidP="0065781A">
      <w:pPr>
        <w:spacing w:after="120"/>
        <w:ind w:left="1985" w:hanging="1985"/>
        <w:jc w:val="both"/>
        <w:rPr>
          <w:rFonts w:ascii="Arial" w:hAnsi="Arial" w:cs="Arial"/>
          <w:bCs/>
          <w:lang w:val="en-US"/>
        </w:rPr>
      </w:pPr>
      <w:r w:rsidRPr="00111412">
        <w:rPr>
          <w:rFonts w:ascii="Arial" w:hAnsi="Arial" w:cs="Arial"/>
          <w:b/>
          <w:lang w:val="en-US"/>
        </w:rPr>
        <w:t>Agenda item:</w:t>
      </w:r>
      <w:r w:rsidRPr="00111412">
        <w:rPr>
          <w:rFonts w:ascii="Arial" w:hAnsi="Arial" w:cs="Arial"/>
          <w:b/>
          <w:lang w:val="en-US"/>
        </w:rPr>
        <w:tab/>
      </w:r>
      <w:r w:rsidR="004E7120">
        <w:rPr>
          <w:rFonts w:ascii="Arial" w:hAnsi="Arial" w:cs="Arial"/>
          <w:lang w:val="en-US"/>
        </w:rPr>
        <w:t>10</w:t>
      </w:r>
      <w:r w:rsidR="00927A65">
        <w:rPr>
          <w:rFonts w:ascii="Arial" w:hAnsi="Arial" w:cs="Arial"/>
          <w:lang w:val="en-US"/>
        </w:rPr>
        <w:t>.15.2</w:t>
      </w:r>
      <w:r w:rsidR="004E7120">
        <w:rPr>
          <w:rFonts w:ascii="Arial" w:hAnsi="Arial" w:cs="Arial"/>
          <w:lang w:val="en-US"/>
        </w:rPr>
        <w:t>.1</w:t>
      </w:r>
    </w:p>
    <w:p w14:paraId="4366FBAB" w14:textId="77777777" w:rsidR="0065781A" w:rsidRPr="00540357" w:rsidRDefault="0065781A" w:rsidP="0065781A">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Pr="00D44327">
        <w:rPr>
          <w:rFonts w:ascii="Arial" w:hAnsi="Arial" w:cs="Arial"/>
          <w:bCs/>
          <w:lang w:val="en-US"/>
        </w:rPr>
        <w:t>Approval</w:t>
      </w:r>
    </w:p>
    <w:p w14:paraId="60D1A95F" w14:textId="77777777" w:rsidR="0065781A" w:rsidRPr="00540357" w:rsidRDefault="0065781A" w:rsidP="0065781A">
      <w:pPr>
        <w:pBdr>
          <w:bottom w:val="single" w:sz="4" w:space="0" w:color="auto"/>
        </w:pBdr>
        <w:jc w:val="both"/>
        <w:rPr>
          <w:rFonts w:ascii="Arial" w:hAnsi="Arial" w:cs="Arial"/>
          <w:lang w:val="en-US"/>
        </w:rPr>
      </w:pPr>
    </w:p>
    <w:p w14:paraId="665B865D" w14:textId="77777777" w:rsidR="0065781A" w:rsidRPr="00AA2C32" w:rsidRDefault="0065781A" w:rsidP="0065781A">
      <w:pPr>
        <w:pStyle w:val="Heading1"/>
        <w:numPr>
          <w:ilvl w:val="0"/>
          <w:numId w:val="0"/>
        </w:numPr>
        <w:jc w:val="both"/>
        <w:rPr>
          <w:lang w:val="en-US"/>
        </w:rPr>
      </w:pPr>
      <w:r>
        <w:rPr>
          <w:lang w:val="en-US"/>
        </w:rPr>
        <w:t>Background</w:t>
      </w:r>
    </w:p>
    <w:p w14:paraId="798C4015" w14:textId="494314AC" w:rsidR="00584559" w:rsidRDefault="00584559" w:rsidP="0065781A">
      <w:pPr>
        <w:pStyle w:val="BodyText"/>
        <w:jc w:val="both"/>
        <w:rPr>
          <w:lang w:val="en-US"/>
        </w:rPr>
      </w:pPr>
      <w:r>
        <w:rPr>
          <w:lang w:val="en-US"/>
        </w:rPr>
        <w:t xml:space="preserve">The WID of </w:t>
      </w:r>
      <w:r w:rsidR="0090711A" w:rsidRPr="0090711A">
        <w:rPr>
          <w:lang w:val="en-US"/>
        </w:rPr>
        <w:t>Non-Terrestrial Networks (NTN) for NR Phase 3</w:t>
      </w:r>
      <w:r w:rsidR="0090711A">
        <w:rPr>
          <w:lang w:val="en-US"/>
        </w:rPr>
        <w:t xml:space="preserve"> </w:t>
      </w:r>
      <w:r w:rsidR="005B3793">
        <w:rPr>
          <w:lang w:val="en-US"/>
        </w:rPr>
        <w:t>was</w:t>
      </w:r>
      <w:r w:rsidR="0090711A">
        <w:rPr>
          <w:lang w:val="en-US"/>
        </w:rPr>
        <w:t xml:space="preserve"> approved in RAN#102</w:t>
      </w:r>
      <w:r w:rsidR="00977AB1">
        <w:rPr>
          <w:lang w:val="en-US"/>
        </w:rPr>
        <w:t xml:space="preserve"> [1]</w:t>
      </w:r>
      <w:r w:rsidR="00AB2AAB">
        <w:rPr>
          <w:lang w:val="en-US"/>
        </w:rPr>
        <w:t xml:space="preserve">, </w:t>
      </w:r>
      <w:r w:rsidR="00150CED">
        <w:rPr>
          <w:lang w:val="en-US"/>
        </w:rPr>
        <w:t>and</w:t>
      </w:r>
      <w:r w:rsidR="00AB2AAB">
        <w:rPr>
          <w:lang w:val="en-US"/>
        </w:rPr>
        <w:t xml:space="preserve"> the following task on support Redcap and eRedcap for NTN operation ha</w:t>
      </w:r>
      <w:r w:rsidR="006303D4">
        <w:rPr>
          <w:lang w:val="en-US"/>
        </w:rPr>
        <w:t xml:space="preserve">s been included: </w:t>
      </w:r>
    </w:p>
    <w:p w14:paraId="5CEEC4BF" w14:textId="77777777" w:rsidR="00B669E6" w:rsidRPr="005B3793" w:rsidRDefault="00B669E6" w:rsidP="00BE69D1">
      <w:pPr>
        <w:pStyle w:val="BodyText"/>
        <w:ind w:left="360"/>
        <w:jc w:val="both"/>
        <w:rPr>
          <w:i/>
          <w:iCs/>
          <w:lang w:val="en-US"/>
        </w:rPr>
      </w:pPr>
      <w:r w:rsidRPr="005B3793">
        <w:rPr>
          <w:i/>
          <w:iCs/>
          <w:lang w:val="en-US"/>
        </w:rPr>
        <w:t>Support of Rel-17 RedCap and Rel-18 eRedCap UEs with NR NTN operating in FR1-NTN bands [RAN4, RAN1]</w:t>
      </w:r>
    </w:p>
    <w:p w14:paraId="4EFEBCA9" w14:textId="77777777" w:rsidR="00B669E6" w:rsidRPr="005B3793" w:rsidRDefault="00B669E6" w:rsidP="00BE69D1">
      <w:pPr>
        <w:pStyle w:val="BodyText"/>
        <w:numPr>
          <w:ilvl w:val="0"/>
          <w:numId w:val="7"/>
        </w:numPr>
        <w:ind w:left="1080"/>
        <w:jc w:val="both"/>
        <w:rPr>
          <w:i/>
          <w:iCs/>
          <w:lang w:val="en-US"/>
        </w:rPr>
      </w:pPr>
      <w:r w:rsidRPr="005B3793">
        <w:rPr>
          <w:i/>
          <w:iCs/>
          <w:lang w:val="en-US"/>
        </w:rPr>
        <w:t>For full-duplex FDD RedCap and eRedCap UEs, define the RF and RRM requirements [RAN4]</w:t>
      </w:r>
    </w:p>
    <w:p w14:paraId="1D98811A" w14:textId="77777777" w:rsidR="00B669E6" w:rsidRPr="005B3793" w:rsidRDefault="00B669E6" w:rsidP="00BE69D1">
      <w:pPr>
        <w:pStyle w:val="BodyText"/>
        <w:numPr>
          <w:ilvl w:val="0"/>
          <w:numId w:val="7"/>
        </w:numPr>
        <w:ind w:left="1080"/>
        <w:jc w:val="both"/>
        <w:rPr>
          <w:i/>
          <w:iCs/>
          <w:lang w:val="en-US"/>
        </w:rPr>
      </w:pPr>
      <w:r w:rsidRPr="005B3793">
        <w:rPr>
          <w:i/>
          <w:iCs/>
          <w:lang w:val="en-US"/>
        </w:rPr>
        <w:t>For HD-FDD RedCap UEs and eRedCap UEs, check whether any essential changes are needed for their support (i.e. focusing on HD collision rules) by end of Q2/2024 [RAN1]</w:t>
      </w:r>
    </w:p>
    <w:p w14:paraId="7E9D96E3" w14:textId="77777777" w:rsidR="00B669E6" w:rsidRPr="005B3793" w:rsidRDefault="00B669E6" w:rsidP="00BE69D1">
      <w:pPr>
        <w:pStyle w:val="BodyText"/>
        <w:numPr>
          <w:ilvl w:val="0"/>
          <w:numId w:val="7"/>
        </w:numPr>
        <w:ind w:left="1080"/>
        <w:jc w:val="both"/>
        <w:rPr>
          <w:i/>
          <w:iCs/>
          <w:lang w:val="en-US"/>
        </w:rPr>
      </w:pPr>
      <w:r w:rsidRPr="005B3793">
        <w:rPr>
          <w:i/>
          <w:iCs/>
          <w:lang w:val="en-US"/>
        </w:rPr>
        <w:t>Depending on feasibility assessment above, define the RF and RRM requirements [RAN4]</w:t>
      </w:r>
    </w:p>
    <w:p w14:paraId="7EB27780" w14:textId="77777777" w:rsidR="00B669E6" w:rsidRPr="005B3793" w:rsidRDefault="00B669E6" w:rsidP="00BE69D1">
      <w:pPr>
        <w:pStyle w:val="BodyText"/>
        <w:ind w:left="360"/>
        <w:jc w:val="both"/>
        <w:rPr>
          <w:i/>
          <w:iCs/>
          <w:lang w:val="en-US"/>
        </w:rPr>
      </w:pPr>
      <w:r w:rsidRPr="005B3793">
        <w:rPr>
          <w:i/>
          <w:iCs/>
          <w:lang w:val="en-US"/>
        </w:rPr>
        <w:t>Notes for this objective:</w:t>
      </w:r>
    </w:p>
    <w:p w14:paraId="1F9F5F37" w14:textId="77777777" w:rsidR="00B669E6" w:rsidRPr="005B3793" w:rsidRDefault="00B669E6" w:rsidP="00BE69D1">
      <w:pPr>
        <w:pStyle w:val="BodyText"/>
        <w:ind w:left="360"/>
        <w:jc w:val="both"/>
        <w:rPr>
          <w:i/>
          <w:iCs/>
          <w:lang w:val="en-US"/>
        </w:rPr>
      </w:pPr>
      <w:r w:rsidRPr="005B3793">
        <w:rPr>
          <w:i/>
          <w:iCs/>
          <w:lang w:val="en-US"/>
        </w:rPr>
        <w:t>GNSS (Global Navigation Satellite Systems) capabilities and simultaneous GNSS and NR-NTN operation is supported in RedCap/eRedCap UE.</w:t>
      </w:r>
    </w:p>
    <w:p w14:paraId="5C84DFC1" w14:textId="527DDAD0" w:rsidR="0065781A" w:rsidRDefault="008F4298" w:rsidP="00212D68">
      <w:pPr>
        <w:pStyle w:val="BodyText"/>
        <w:jc w:val="both"/>
        <w:rPr>
          <w:lang w:val="en-US"/>
        </w:rPr>
      </w:pPr>
      <w:r>
        <w:rPr>
          <w:lang w:val="en-US"/>
        </w:rPr>
        <w:t xml:space="preserve">In RAN4#110bis, </w:t>
      </w:r>
      <w:r w:rsidR="009F2D15">
        <w:rPr>
          <w:lang w:val="en-US"/>
        </w:rPr>
        <w:t xml:space="preserve">multiple agreements have been made which creates a basis of NTN Redcap RF requirements [2]. </w:t>
      </w:r>
      <w:r w:rsidR="0065781A">
        <w:rPr>
          <w:lang w:val="en-US"/>
        </w:rPr>
        <w:t xml:space="preserve">In this contribution, we provide our </w:t>
      </w:r>
      <w:r w:rsidR="00BE69D1">
        <w:rPr>
          <w:lang w:val="en-US"/>
        </w:rPr>
        <w:t xml:space="preserve">view </w:t>
      </w:r>
      <w:r w:rsidR="002E614E">
        <w:rPr>
          <w:lang w:val="en-US"/>
        </w:rPr>
        <w:t>on</w:t>
      </w:r>
      <w:r w:rsidR="00BE69D1">
        <w:rPr>
          <w:lang w:val="en-US"/>
        </w:rPr>
        <w:t xml:space="preserve"> the </w:t>
      </w:r>
      <w:r w:rsidR="009F2D15">
        <w:rPr>
          <w:lang w:val="en-US"/>
        </w:rPr>
        <w:t xml:space="preserve">remaining missing </w:t>
      </w:r>
      <w:r w:rsidR="00BE69D1">
        <w:rPr>
          <w:lang w:val="en-US"/>
        </w:rPr>
        <w:t>RF requirement for NTN Redcap and eRedcap in Rel-19</w:t>
      </w:r>
      <w:r w:rsidR="0065781A">
        <w:rPr>
          <w:lang w:val="en-US"/>
        </w:rPr>
        <w:t xml:space="preserve">. </w:t>
      </w:r>
    </w:p>
    <w:p w14:paraId="50589FE4" w14:textId="77777777" w:rsidR="00212D68" w:rsidRPr="00540357" w:rsidRDefault="00212D68" w:rsidP="00212D68">
      <w:pPr>
        <w:pBdr>
          <w:bottom w:val="single" w:sz="4" w:space="0" w:color="auto"/>
        </w:pBdr>
        <w:jc w:val="both"/>
        <w:rPr>
          <w:rFonts w:ascii="Arial" w:hAnsi="Arial" w:cs="Arial"/>
          <w:lang w:val="en-US"/>
        </w:rPr>
      </w:pPr>
    </w:p>
    <w:p w14:paraId="72294181" w14:textId="501BF8BC" w:rsidR="00212D68" w:rsidRDefault="00212D68" w:rsidP="009A041C">
      <w:pPr>
        <w:pStyle w:val="Heading1"/>
        <w:numPr>
          <w:ilvl w:val="0"/>
          <w:numId w:val="2"/>
        </w:numPr>
        <w:tabs>
          <w:tab w:val="num" w:pos="360"/>
        </w:tabs>
        <w:rPr>
          <w:b w:val="0"/>
          <w:lang w:val="en-US"/>
        </w:rPr>
      </w:pPr>
      <w:r w:rsidRPr="009A041C">
        <w:rPr>
          <w:b w:val="0"/>
          <w:lang w:val="en-US"/>
        </w:rPr>
        <w:t xml:space="preserve"> </w:t>
      </w:r>
      <w:r w:rsidR="000D1821">
        <w:rPr>
          <w:b w:val="0"/>
          <w:lang w:val="en-US"/>
        </w:rPr>
        <w:t>Discussion</w:t>
      </w:r>
    </w:p>
    <w:p w14:paraId="192E0F14" w14:textId="21AF34F6" w:rsidR="00A3501D" w:rsidRDefault="00BD2596" w:rsidP="00C75696">
      <w:pPr>
        <w:pStyle w:val="BodyText"/>
        <w:jc w:val="both"/>
        <w:rPr>
          <w:lang w:val="en-US"/>
        </w:rPr>
      </w:pPr>
      <w:r>
        <w:rPr>
          <w:lang w:val="en-US"/>
        </w:rPr>
        <w:t xml:space="preserve">The </w:t>
      </w:r>
      <w:r w:rsidR="00A80F40">
        <w:rPr>
          <w:lang w:val="en-US"/>
        </w:rPr>
        <w:t>Rel-17</w:t>
      </w:r>
      <w:r w:rsidR="00160187">
        <w:rPr>
          <w:lang w:val="en-US"/>
        </w:rPr>
        <w:t xml:space="preserve"> Redcap RF requirements are leveraged from the normal NR devices </w:t>
      </w:r>
      <w:r w:rsidR="00A80F40">
        <w:rPr>
          <w:lang w:val="en-US"/>
        </w:rPr>
        <w:t>with applicable bandwidth</w:t>
      </w:r>
      <w:r w:rsidR="003647E6">
        <w:rPr>
          <w:lang w:val="en-US"/>
        </w:rPr>
        <w:t>s</w:t>
      </w:r>
      <w:r w:rsidR="00A80F40">
        <w:rPr>
          <w:lang w:val="en-US"/>
        </w:rPr>
        <w:t xml:space="preserve">, </w:t>
      </w:r>
      <w:r w:rsidR="003647E6">
        <w:rPr>
          <w:lang w:val="en-US"/>
        </w:rPr>
        <w:t xml:space="preserve">the </w:t>
      </w:r>
      <w:r w:rsidR="00A80F40">
        <w:rPr>
          <w:lang w:val="en-US"/>
        </w:rPr>
        <w:t>power class</w:t>
      </w:r>
      <w:r w:rsidR="003647E6">
        <w:rPr>
          <w:lang w:val="en-US"/>
        </w:rPr>
        <w:t>es</w:t>
      </w:r>
      <w:r w:rsidR="008C7735">
        <w:rPr>
          <w:lang w:val="en-US"/>
        </w:rPr>
        <w:t>,</w:t>
      </w:r>
      <w:r w:rsidR="00A80F40">
        <w:rPr>
          <w:lang w:val="en-US"/>
        </w:rPr>
        <w:t xml:space="preserve"> and </w:t>
      </w:r>
      <w:r w:rsidR="003647E6">
        <w:rPr>
          <w:lang w:val="en-US"/>
        </w:rPr>
        <w:t xml:space="preserve">the </w:t>
      </w:r>
      <w:r w:rsidR="00A80F40">
        <w:rPr>
          <w:lang w:val="en-US"/>
        </w:rPr>
        <w:t>number</w:t>
      </w:r>
      <w:r w:rsidR="003647E6">
        <w:rPr>
          <w:lang w:val="en-US"/>
        </w:rPr>
        <w:t>s</w:t>
      </w:r>
      <w:r w:rsidR="00A80F40">
        <w:rPr>
          <w:lang w:val="en-US"/>
        </w:rPr>
        <w:t xml:space="preserve"> of antennas</w:t>
      </w:r>
      <w:r w:rsidR="00D32173">
        <w:rPr>
          <w:lang w:val="en-US"/>
        </w:rPr>
        <w:t xml:space="preserve">, with </w:t>
      </w:r>
      <w:r w:rsidR="008C7735">
        <w:rPr>
          <w:lang w:val="en-US"/>
        </w:rPr>
        <w:t xml:space="preserve">the </w:t>
      </w:r>
      <w:r w:rsidR="00D32173">
        <w:rPr>
          <w:lang w:val="en-US"/>
        </w:rPr>
        <w:t xml:space="preserve">inclusion of HD-FDD </w:t>
      </w:r>
      <w:r w:rsidR="00102D35">
        <w:rPr>
          <w:lang w:val="en-US"/>
        </w:rPr>
        <w:t xml:space="preserve">mode as well. </w:t>
      </w:r>
      <w:r w:rsidR="00704149">
        <w:rPr>
          <w:lang w:val="en-US"/>
        </w:rPr>
        <w:t>In addition</w:t>
      </w:r>
      <w:r w:rsidR="00A80F40">
        <w:rPr>
          <w:lang w:val="en-US"/>
        </w:rPr>
        <w:t>, further limitation</w:t>
      </w:r>
      <w:r w:rsidR="008C7735">
        <w:rPr>
          <w:lang w:val="en-US"/>
        </w:rPr>
        <w:t>s</w:t>
      </w:r>
      <w:r w:rsidR="00A80F40">
        <w:rPr>
          <w:lang w:val="en-US"/>
        </w:rPr>
        <w:t xml:space="preserve"> on the RB allocation for </w:t>
      </w:r>
      <w:r w:rsidR="0062556B">
        <w:rPr>
          <w:lang w:val="en-US"/>
        </w:rPr>
        <w:t xml:space="preserve">REFSENS requirements </w:t>
      </w:r>
      <w:r w:rsidR="00211039">
        <w:rPr>
          <w:lang w:val="en-US"/>
        </w:rPr>
        <w:t xml:space="preserve">are introduced </w:t>
      </w:r>
      <w:r w:rsidR="0062556B">
        <w:rPr>
          <w:lang w:val="en-US"/>
        </w:rPr>
        <w:t>in Rel-18 eRedcap requirement to support the reduced baseband bandwidth operation.</w:t>
      </w:r>
      <w:r w:rsidR="00C75696">
        <w:rPr>
          <w:lang w:val="en-US"/>
        </w:rPr>
        <w:t xml:space="preserve"> </w:t>
      </w:r>
    </w:p>
    <w:p w14:paraId="6395AC24" w14:textId="0C65ED53" w:rsidR="006E3CC7" w:rsidRDefault="00CE0860" w:rsidP="00C420CE">
      <w:pPr>
        <w:pStyle w:val="BodyText"/>
        <w:rPr>
          <w:lang w:val="en-US"/>
        </w:rPr>
      </w:pPr>
      <w:r>
        <w:rPr>
          <w:lang w:val="en-US"/>
        </w:rPr>
        <w:t xml:space="preserve">The following agreements have been made </w:t>
      </w:r>
      <w:r w:rsidR="003303D4">
        <w:rPr>
          <w:lang w:val="en-US"/>
        </w:rPr>
        <w:t>with respect to the UE channel BW in RAN4#110bis</w:t>
      </w:r>
      <w:r w:rsidR="006B55C8">
        <w:rPr>
          <w:lang w:val="en-US"/>
        </w:rPr>
        <w:t xml:space="preserve"> [2]</w:t>
      </w:r>
      <w:r w:rsidR="003303D4">
        <w:rPr>
          <w:lang w:val="en-US"/>
        </w:rPr>
        <w:t>:</w:t>
      </w:r>
    </w:p>
    <w:p w14:paraId="29BF104B" w14:textId="2AE8F572" w:rsidR="004D6B5A" w:rsidRPr="004D6B5A" w:rsidRDefault="004D6B5A" w:rsidP="004D6B5A">
      <w:pPr>
        <w:pStyle w:val="BodyText"/>
        <w:numPr>
          <w:ilvl w:val="0"/>
          <w:numId w:val="12"/>
        </w:numPr>
        <w:rPr>
          <w:rFonts w:eastAsiaTheme="minorEastAsia"/>
          <w:bCs/>
          <w:i/>
          <w:iCs/>
          <w:lang w:eastAsia="zh-CN"/>
        </w:rPr>
      </w:pPr>
      <w:r w:rsidRPr="004D6B5A">
        <w:rPr>
          <w:rFonts w:eastAsiaTheme="minorEastAsia"/>
          <w:bCs/>
          <w:i/>
          <w:iCs/>
          <w:lang w:eastAsia="zh-CN"/>
        </w:rPr>
        <w:t>All the NR-NTN FR1-NTN bands will be considered.</w:t>
      </w:r>
    </w:p>
    <w:p w14:paraId="554AA939" w14:textId="698AFDE6" w:rsidR="001A29DD" w:rsidRPr="001A29DD" w:rsidRDefault="001A29DD" w:rsidP="001A29DD">
      <w:pPr>
        <w:pStyle w:val="BodyText"/>
        <w:numPr>
          <w:ilvl w:val="0"/>
          <w:numId w:val="12"/>
        </w:numPr>
        <w:rPr>
          <w:rFonts w:eastAsiaTheme="minorEastAsia"/>
          <w:bCs/>
          <w:i/>
          <w:iCs/>
          <w:lang w:eastAsia="zh-CN"/>
        </w:rPr>
      </w:pPr>
      <w:r w:rsidRPr="001A29DD">
        <w:rPr>
          <w:rFonts w:eastAsiaTheme="minorEastAsia"/>
          <w:bCs/>
          <w:i/>
          <w:iCs/>
          <w:lang w:eastAsia="zh-CN"/>
        </w:rPr>
        <w:t>Adopt the same bandwidth as well as SCS as TN RedCap and TN eRedCap UE.</w:t>
      </w:r>
    </w:p>
    <w:p w14:paraId="3598C65E" w14:textId="020EC39D" w:rsidR="003303D4" w:rsidRPr="001A29DD" w:rsidRDefault="003037F5" w:rsidP="001A29DD">
      <w:pPr>
        <w:pStyle w:val="BodyText"/>
        <w:numPr>
          <w:ilvl w:val="0"/>
          <w:numId w:val="12"/>
        </w:numPr>
        <w:rPr>
          <w:b/>
          <w:bCs/>
          <w:i/>
          <w:iCs/>
          <w:lang w:val="en-US"/>
        </w:rPr>
      </w:pPr>
      <w:r w:rsidRPr="001A29DD">
        <w:rPr>
          <w:rFonts w:eastAsiaTheme="minorEastAsia"/>
          <w:bCs/>
          <w:i/>
          <w:iCs/>
          <w:lang w:eastAsia="zh-CN"/>
        </w:rPr>
        <w:t xml:space="preserve">Specify both eRedCap variants, </w:t>
      </w:r>
      <w:r w:rsidR="001A29DD" w:rsidRPr="001A29DD">
        <w:rPr>
          <w:rFonts w:eastAsiaTheme="minorEastAsia"/>
          <w:bCs/>
          <w:i/>
          <w:iCs/>
          <w:lang w:eastAsia="zh-CN"/>
        </w:rPr>
        <w:t>i.e.,</w:t>
      </w:r>
      <w:r w:rsidRPr="001A29DD">
        <w:rPr>
          <w:rFonts w:eastAsiaTheme="minorEastAsia"/>
          <w:bCs/>
          <w:i/>
          <w:iCs/>
          <w:lang w:eastAsia="zh-CN"/>
        </w:rPr>
        <w:t xml:space="preserve"> with and without bandwidth reduction.</w:t>
      </w:r>
    </w:p>
    <w:p w14:paraId="3498CD1A" w14:textId="4FEA406C" w:rsidR="001A29DD" w:rsidRDefault="002816AA" w:rsidP="001A29DD">
      <w:pPr>
        <w:pStyle w:val="BodyText"/>
        <w:rPr>
          <w:rFonts w:eastAsiaTheme="minorEastAsia"/>
          <w:bCs/>
          <w:lang w:eastAsia="zh-CN"/>
        </w:rPr>
      </w:pPr>
      <w:r w:rsidRPr="00596836">
        <w:rPr>
          <w:rFonts w:eastAsiaTheme="minorEastAsia"/>
          <w:bCs/>
          <w:lang w:eastAsia="zh-CN"/>
        </w:rPr>
        <w:t xml:space="preserve">Based on </w:t>
      </w:r>
      <w:r w:rsidR="00596836" w:rsidRPr="00596836">
        <w:rPr>
          <w:rFonts w:eastAsiaTheme="minorEastAsia"/>
          <w:bCs/>
          <w:lang w:eastAsia="zh-CN"/>
        </w:rPr>
        <w:t xml:space="preserve">supported bandwidth and device type for Redcap NTN, the following proposals for the corresponding transmission and reception requirements are being proposed: </w:t>
      </w:r>
    </w:p>
    <w:p w14:paraId="0BF71CAA" w14:textId="77777777" w:rsidR="008F4298" w:rsidRPr="00596836" w:rsidRDefault="008F4298" w:rsidP="001A29DD">
      <w:pPr>
        <w:pStyle w:val="BodyText"/>
        <w:rPr>
          <w:b/>
          <w:bCs/>
          <w:lang w:val="en-US"/>
        </w:rPr>
      </w:pPr>
    </w:p>
    <w:p w14:paraId="5B7A50DC" w14:textId="4F2358D0" w:rsidR="006F2E5C" w:rsidRDefault="00866CA5" w:rsidP="00683D00">
      <w:pPr>
        <w:pStyle w:val="Heading2"/>
        <w:numPr>
          <w:ilvl w:val="1"/>
          <w:numId w:val="2"/>
        </w:numPr>
        <w:tabs>
          <w:tab w:val="num" w:pos="360"/>
        </w:tabs>
        <w:rPr>
          <w:b w:val="0"/>
          <w:lang w:val="en-US"/>
        </w:rPr>
      </w:pPr>
      <w:r>
        <w:rPr>
          <w:b w:val="0"/>
          <w:lang w:val="en-US"/>
        </w:rPr>
        <w:t>Transmission requirement</w:t>
      </w:r>
    </w:p>
    <w:p w14:paraId="18BA93C3" w14:textId="7ABFCD1D" w:rsidR="00331FB0" w:rsidRDefault="00331FB0" w:rsidP="00331FB0">
      <w:pPr>
        <w:pStyle w:val="BodyText"/>
        <w:rPr>
          <w:lang w:val="en-US"/>
        </w:rPr>
      </w:pPr>
      <w:r>
        <w:rPr>
          <w:lang w:val="en-US"/>
        </w:rPr>
        <w:t xml:space="preserve">In RAN4#110bis, the following agreement has been made for the </w:t>
      </w:r>
      <w:r w:rsidR="00FA6D6D">
        <w:rPr>
          <w:lang w:val="en-US"/>
        </w:rPr>
        <w:t>transmission</w:t>
      </w:r>
      <w:r>
        <w:rPr>
          <w:lang w:val="en-US"/>
        </w:rPr>
        <w:t xml:space="preserve"> requirements</w:t>
      </w:r>
      <w:r w:rsidR="006B55C8">
        <w:rPr>
          <w:lang w:val="en-US"/>
        </w:rPr>
        <w:t xml:space="preserve"> [2]</w:t>
      </w:r>
      <w:r>
        <w:rPr>
          <w:lang w:val="en-US"/>
        </w:rPr>
        <w:t>:</w:t>
      </w:r>
    </w:p>
    <w:p w14:paraId="470571DD" w14:textId="04D92476" w:rsidR="00331FB0" w:rsidRPr="00FA6D6D" w:rsidRDefault="00FA6D6D" w:rsidP="00FA6D6D">
      <w:pPr>
        <w:pStyle w:val="BodyText"/>
        <w:numPr>
          <w:ilvl w:val="0"/>
          <w:numId w:val="11"/>
        </w:numPr>
        <w:rPr>
          <w:i/>
          <w:iCs/>
          <w:lang w:val="en-US"/>
        </w:rPr>
      </w:pPr>
      <w:r w:rsidRPr="00FA6D6D">
        <w:rPr>
          <w:rFonts w:eastAsiaTheme="minorEastAsia"/>
          <w:bCs/>
          <w:i/>
          <w:iCs/>
          <w:lang w:eastAsia="zh-CN"/>
        </w:rPr>
        <w:t>Target power class is PC3.</w:t>
      </w:r>
    </w:p>
    <w:p w14:paraId="631001E7" w14:textId="650BBAC4" w:rsidR="006E3CC7" w:rsidRDefault="00FA6D6D" w:rsidP="00652ADC">
      <w:pPr>
        <w:pStyle w:val="BodyText"/>
        <w:jc w:val="both"/>
        <w:rPr>
          <w:lang w:val="en-US"/>
        </w:rPr>
      </w:pPr>
      <w:r>
        <w:rPr>
          <w:lang w:val="en-US"/>
        </w:rPr>
        <w:t>Therefore, f</w:t>
      </w:r>
      <w:r w:rsidR="000035AE">
        <w:rPr>
          <w:lang w:val="en-US"/>
        </w:rPr>
        <w:t xml:space="preserve">or the </w:t>
      </w:r>
      <w:r w:rsidR="004439A2">
        <w:rPr>
          <w:lang w:val="en-US"/>
        </w:rPr>
        <w:t>transmission requirement</w:t>
      </w:r>
      <w:r w:rsidR="000035AE">
        <w:rPr>
          <w:lang w:val="en-US"/>
        </w:rPr>
        <w:t xml:space="preserve">, the Rel-17 Redcap and Rel-18 eRedcap devices </w:t>
      </w:r>
      <w:r w:rsidR="004867C6">
        <w:rPr>
          <w:lang w:val="en-US"/>
        </w:rPr>
        <w:t xml:space="preserve">reuse </w:t>
      </w:r>
      <w:r w:rsidR="000035AE">
        <w:rPr>
          <w:lang w:val="en-US"/>
        </w:rPr>
        <w:t>the corresponding</w:t>
      </w:r>
      <w:r w:rsidR="00BE69D1">
        <w:rPr>
          <w:lang w:val="en-US"/>
        </w:rPr>
        <w:t xml:space="preserve"> NR</w:t>
      </w:r>
      <w:r w:rsidR="00687AB0">
        <w:rPr>
          <w:lang w:val="en-US"/>
        </w:rPr>
        <w:t xml:space="preserve"> </w:t>
      </w:r>
      <w:r w:rsidR="00BE69D1">
        <w:rPr>
          <w:lang w:val="en-US"/>
        </w:rPr>
        <w:t>requirement</w:t>
      </w:r>
      <w:r w:rsidR="00656CD2">
        <w:rPr>
          <w:lang w:val="en-US"/>
        </w:rPr>
        <w:t>s</w:t>
      </w:r>
      <w:r w:rsidR="00BE69D1">
        <w:rPr>
          <w:lang w:val="en-US"/>
        </w:rPr>
        <w:t xml:space="preserve"> </w:t>
      </w:r>
      <w:r w:rsidR="00656CD2">
        <w:rPr>
          <w:lang w:val="en-US"/>
        </w:rPr>
        <w:t>of</w:t>
      </w:r>
      <w:r w:rsidR="00BE69D1">
        <w:rPr>
          <w:lang w:val="en-US"/>
        </w:rPr>
        <w:t xml:space="preserve"> PC3. </w:t>
      </w:r>
      <w:r w:rsidR="00DF33B4">
        <w:rPr>
          <w:lang w:val="en-US"/>
        </w:rPr>
        <w:t xml:space="preserve">For the NTN Redcap and eRedcap, the </w:t>
      </w:r>
      <w:r w:rsidR="00FD7FF6">
        <w:rPr>
          <w:lang w:val="en-US"/>
        </w:rPr>
        <w:t>general</w:t>
      </w:r>
      <w:r w:rsidR="00E34806">
        <w:rPr>
          <w:lang w:val="en-US"/>
        </w:rPr>
        <w:t xml:space="preserve"> transmission</w:t>
      </w:r>
      <w:r w:rsidR="00FD7FF6">
        <w:rPr>
          <w:lang w:val="en-US"/>
        </w:rPr>
        <w:t xml:space="preserve"> requirement</w:t>
      </w:r>
      <w:r w:rsidR="00E34806">
        <w:rPr>
          <w:lang w:val="en-US"/>
        </w:rPr>
        <w:t xml:space="preserve">s </w:t>
      </w:r>
      <w:r w:rsidR="00FD7FF6">
        <w:rPr>
          <w:lang w:val="en-US"/>
        </w:rPr>
        <w:lastRenderedPageBreak/>
        <w:t xml:space="preserve">might be able to be re-used. However, </w:t>
      </w:r>
      <w:r w:rsidR="000A4D26">
        <w:rPr>
          <w:lang w:val="en-US"/>
        </w:rPr>
        <w:t>considering the regulatory requirements</w:t>
      </w:r>
      <w:r w:rsidR="00E561C6">
        <w:rPr>
          <w:lang w:val="en-US"/>
        </w:rPr>
        <w:t xml:space="preserve"> (with NS signallings)</w:t>
      </w:r>
      <w:r w:rsidR="000A4D26">
        <w:rPr>
          <w:lang w:val="en-US"/>
        </w:rPr>
        <w:t xml:space="preserve"> may</w:t>
      </w:r>
      <w:r w:rsidR="00E561C6">
        <w:rPr>
          <w:lang w:val="en-US"/>
        </w:rPr>
        <w:t>be</w:t>
      </w:r>
      <w:r w:rsidR="000A4D26">
        <w:rPr>
          <w:lang w:val="en-US"/>
        </w:rPr>
        <w:t xml:space="preserve"> very different between TN and NTN, it is suggested </w:t>
      </w:r>
      <w:r w:rsidR="00B97BB2">
        <w:rPr>
          <w:lang w:val="en-US"/>
        </w:rPr>
        <w:t>to further verify if the corresponding requirements can be reused (e.g., AMPR).</w:t>
      </w:r>
      <w:r w:rsidR="000A4D26">
        <w:rPr>
          <w:lang w:val="en-US"/>
        </w:rPr>
        <w:t xml:space="preserve"> </w:t>
      </w:r>
    </w:p>
    <w:p w14:paraId="114A1151" w14:textId="46943AB6" w:rsidR="005022AB" w:rsidRPr="00E561C6" w:rsidRDefault="005022AB" w:rsidP="00652ADC">
      <w:pPr>
        <w:pStyle w:val="BodyText"/>
        <w:jc w:val="both"/>
        <w:rPr>
          <w:b/>
          <w:bCs/>
          <w:lang w:val="en-US"/>
        </w:rPr>
      </w:pPr>
      <w:r w:rsidRPr="00E561C6">
        <w:rPr>
          <w:b/>
          <w:bCs/>
          <w:lang w:val="en-US"/>
        </w:rPr>
        <w:t xml:space="preserve">Observation 1: </w:t>
      </w:r>
      <w:r w:rsidR="00651A8E" w:rsidRPr="00E561C6">
        <w:rPr>
          <w:b/>
          <w:bCs/>
          <w:lang w:val="en-US"/>
        </w:rPr>
        <w:t xml:space="preserve">For the NTN Redcap and eRedcap, the general </w:t>
      </w:r>
      <w:r w:rsidR="0081338C">
        <w:rPr>
          <w:b/>
          <w:bCs/>
          <w:lang w:val="en-US"/>
        </w:rPr>
        <w:t>transmissio</w:t>
      </w:r>
      <w:r w:rsidR="0081338C" w:rsidRPr="00E561C6">
        <w:rPr>
          <w:b/>
          <w:bCs/>
          <w:lang w:val="en-US"/>
        </w:rPr>
        <w:t>n requireme</w:t>
      </w:r>
      <w:r w:rsidR="0081338C">
        <w:rPr>
          <w:b/>
          <w:bCs/>
          <w:lang w:val="en-US"/>
        </w:rPr>
        <w:t>nts</w:t>
      </w:r>
      <w:r w:rsidR="00651A8E" w:rsidRPr="00E561C6">
        <w:rPr>
          <w:b/>
          <w:bCs/>
          <w:lang w:val="en-US"/>
        </w:rPr>
        <w:t xml:space="preserve"> might be </w:t>
      </w:r>
      <w:r w:rsidR="00E561C6">
        <w:rPr>
          <w:b/>
          <w:bCs/>
          <w:lang w:val="en-US"/>
        </w:rPr>
        <w:t>reusable</w:t>
      </w:r>
      <w:r w:rsidR="00651A8E" w:rsidRPr="00E561C6">
        <w:rPr>
          <w:b/>
          <w:bCs/>
          <w:lang w:val="en-US"/>
        </w:rPr>
        <w:t xml:space="preserve">, but </w:t>
      </w:r>
      <w:r w:rsidR="00922C2A" w:rsidRPr="00E561C6">
        <w:rPr>
          <w:b/>
          <w:bCs/>
          <w:lang w:val="en-US"/>
        </w:rPr>
        <w:t xml:space="preserve">further check on the regulatory requirements </w:t>
      </w:r>
      <w:r w:rsidR="008F4298">
        <w:rPr>
          <w:b/>
          <w:bCs/>
          <w:lang w:val="en-US"/>
        </w:rPr>
        <w:t>maybe</w:t>
      </w:r>
      <w:r w:rsidR="00922C2A" w:rsidRPr="00E561C6">
        <w:rPr>
          <w:b/>
          <w:bCs/>
          <w:lang w:val="en-US"/>
        </w:rPr>
        <w:t xml:space="preserve"> needed. </w:t>
      </w:r>
    </w:p>
    <w:p w14:paraId="56B93CD9" w14:textId="36960A83" w:rsidR="00D52A6B" w:rsidRDefault="00B97BB2" w:rsidP="00652ADC">
      <w:pPr>
        <w:pStyle w:val="BodyText"/>
        <w:jc w:val="both"/>
        <w:rPr>
          <w:b/>
          <w:bCs/>
          <w:lang w:val="en-US"/>
        </w:rPr>
      </w:pPr>
      <w:r>
        <w:rPr>
          <w:b/>
          <w:bCs/>
          <w:lang w:val="en-US"/>
        </w:rPr>
        <w:t xml:space="preserve">Proposal </w:t>
      </w:r>
      <w:r w:rsidR="00D43061">
        <w:rPr>
          <w:b/>
          <w:bCs/>
          <w:lang w:val="en-US"/>
        </w:rPr>
        <w:t>1</w:t>
      </w:r>
      <w:r w:rsidR="00F3737E">
        <w:rPr>
          <w:b/>
          <w:bCs/>
          <w:lang w:val="en-US"/>
        </w:rPr>
        <w:t xml:space="preserve">: Further check if </w:t>
      </w:r>
      <w:r w:rsidR="005022AB">
        <w:rPr>
          <w:b/>
          <w:bCs/>
          <w:lang w:val="en-US"/>
        </w:rPr>
        <w:t xml:space="preserve">any update is needed for NTN Redcap and eRedcap </w:t>
      </w:r>
      <w:r w:rsidR="00444716">
        <w:rPr>
          <w:b/>
          <w:bCs/>
          <w:lang w:val="en-US"/>
        </w:rPr>
        <w:t xml:space="preserve">with respect to regulatory requirements with considering the feasibility </w:t>
      </w:r>
      <w:r w:rsidR="00651A8E">
        <w:rPr>
          <w:b/>
          <w:bCs/>
          <w:lang w:val="en-US"/>
        </w:rPr>
        <w:t xml:space="preserve">of Redcap and eRedcap implementations. </w:t>
      </w:r>
    </w:p>
    <w:p w14:paraId="5A1CB26F" w14:textId="77777777" w:rsidR="008F4298" w:rsidRPr="0081338C" w:rsidRDefault="008F4298" w:rsidP="00652ADC">
      <w:pPr>
        <w:pStyle w:val="BodyText"/>
        <w:jc w:val="both"/>
        <w:rPr>
          <w:b/>
          <w:bCs/>
          <w:lang w:val="en-US"/>
        </w:rPr>
      </w:pPr>
    </w:p>
    <w:p w14:paraId="6AAF4163" w14:textId="369E1DD0" w:rsidR="00683D00" w:rsidRDefault="00367642" w:rsidP="00652ADC">
      <w:pPr>
        <w:pStyle w:val="Heading2"/>
        <w:numPr>
          <w:ilvl w:val="1"/>
          <w:numId w:val="2"/>
        </w:numPr>
        <w:tabs>
          <w:tab w:val="num" w:pos="360"/>
        </w:tabs>
        <w:jc w:val="both"/>
        <w:rPr>
          <w:b w:val="0"/>
          <w:lang w:val="en-US"/>
        </w:rPr>
      </w:pPr>
      <w:r>
        <w:rPr>
          <w:b w:val="0"/>
          <w:lang w:val="en-US"/>
        </w:rPr>
        <w:t>Reception</w:t>
      </w:r>
      <w:r w:rsidR="00683D00" w:rsidRPr="00683D00">
        <w:rPr>
          <w:b w:val="0"/>
          <w:lang w:val="en-US"/>
        </w:rPr>
        <w:t xml:space="preserve"> requirement</w:t>
      </w:r>
    </w:p>
    <w:p w14:paraId="75D37FA3" w14:textId="0A25D6DA" w:rsidR="00734405" w:rsidRDefault="00734405" w:rsidP="00734405">
      <w:pPr>
        <w:pStyle w:val="BodyText"/>
        <w:rPr>
          <w:lang w:val="en-US"/>
        </w:rPr>
      </w:pPr>
      <w:r>
        <w:rPr>
          <w:lang w:val="en-US"/>
        </w:rPr>
        <w:t>In RAN4#110bis</w:t>
      </w:r>
      <w:r w:rsidR="00A35682">
        <w:rPr>
          <w:lang w:val="en-US"/>
        </w:rPr>
        <w:t>, the following agreement has been made</w:t>
      </w:r>
      <w:r w:rsidR="002621D3">
        <w:rPr>
          <w:lang w:val="en-US"/>
        </w:rPr>
        <w:t xml:space="preserve"> for the reception requirements</w:t>
      </w:r>
      <w:r w:rsidR="006B55C8">
        <w:rPr>
          <w:lang w:val="en-US"/>
        </w:rPr>
        <w:t xml:space="preserve"> [2]</w:t>
      </w:r>
      <w:r w:rsidR="00A35682">
        <w:rPr>
          <w:lang w:val="en-US"/>
        </w:rPr>
        <w:t>:</w:t>
      </w:r>
    </w:p>
    <w:p w14:paraId="081EAE0E" w14:textId="1C0801BD" w:rsidR="00A35682" w:rsidRPr="003A72AC" w:rsidRDefault="00A35682" w:rsidP="003A72AC">
      <w:pPr>
        <w:pStyle w:val="BodyText"/>
        <w:numPr>
          <w:ilvl w:val="0"/>
          <w:numId w:val="9"/>
        </w:numPr>
        <w:rPr>
          <w:rFonts w:eastAsia="SimSun"/>
          <w:i/>
          <w:iCs/>
          <w:szCs w:val="24"/>
          <w:lang w:eastAsia="zh-CN"/>
        </w:rPr>
      </w:pPr>
      <w:r w:rsidRPr="003A72AC">
        <w:rPr>
          <w:rFonts w:eastAsia="SimSun"/>
          <w:i/>
          <w:iCs/>
          <w:szCs w:val="24"/>
          <w:lang w:eastAsia="zh-CN"/>
        </w:rPr>
        <w:t>Re-use non-RedCap NTN UE refsens for 2Rx FD-FDD NTN (e)RedCap UE</w:t>
      </w:r>
    </w:p>
    <w:p w14:paraId="5DFCA0C0" w14:textId="29D50D6F" w:rsidR="00BF03FF" w:rsidRPr="003A72AC" w:rsidRDefault="00DE2F87" w:rsidP="003A72AC">
      <w:pPr>
        <w:pStyle w:val="BodyText"/>
        <w:numPr>
          <w:ilvl w:val="0"/>
          <w:numId w:val="9"/>
        </w:numPr>
        <w:rPr>
          <w:i/>
          <w:iCs/>
          <w:lang w:val="en-US"/>
        </w:rPr>
      </w:pPr>
      <w:r w:rsidRPr="003A72AC">
        <w:rPr>
          <w:i/>
          <w:iCs/>
          <w:lang w:val="en-US"/>
        </w:rPr>
        <w:t>Re-use TN (e)RedCap UE 1 Rx refsens allowance for NTN (e)RedCap UE as follows</w:t>
      </w:r>
    </w:p>
    <w:tbl>
      <w:tblPr>
        <w:tblW w:w="4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3"/>
        <w:gridCol w:w="1781"/>
        <w:gridCol w:w="1204"/>
      </w:tblGrid>
      <w:tr w:rsidR="002621D3" w:rsidRPr="003A72AC" w14:paraId="51BFA5B5" w14:textId="77777777" w:rsidTr="00762A8E">
        <w:trPr>
          <w:trHeight w:val="251"/>
          <w:jc w:val="center"/>
        </w:trPr>
        <w:tc>
          <w:tcPr>
            <w:tcW w:w="1273" w:type="dxa"/>
            <w:tcBorders>
              <w:top w:val="single" w:sz="4" w:space="0" w:color="auto"/>
              <w:left w:val="single" w:sz="4" w:space="0" w:color="auto"/>
              <w:bottom w:val="single" w:sz="4" w:space="0" w:color="auto"/>
              <w:right w:val="single" w:sz="4" w:space="0" w:color="auto"/>
            </w:tcBorders>
          </w:tcPr>
          <w:p w14:paraId="6956B856" w14:textId="77777777" w:rsidR="002621D3" w:rsidRPr="003A72AC" w:rsidRDefault="002621D3" w:rsidP="00762A8E">
            <w:pPr>
              <w:pStyle w:val="TAH"/>
              <w:jc w:val="both"/>
              <w:rPr>
                <w:b w:val="0"/>
                <w:bCs/>
                <w:i/>
                <w:iCs/>
                <w:lang w:val="fr-FR"/>
              </w:rPr>
            </w:pPr>
            <w:r w:rsidRPr="003A72AC">
              <w:rPr>
                <w:b w:val="0"/>
                <w:bCs/>
                <w:i/>
                <w:iCs/>
                <w:lang w:val="fr-FR"/>
              </w:rPr>
              <w:t>Operating band</w:t>
            </w:r>
          </w:p>
        </w:tc>
        <w:tc>
          <w:tcPr>
            <w:tcW w:w="1781" w:type="dxa"/>
            <w:tcBorders>
              <w:top w:val="single" w:sz="4" w:space="0" w:color="auto"/>
              <w:left w:val="single" w:sz="4" w:space="0" w:color="auto"/>
              <w:bottom w:val="single" w:sz="4" w:space="0" w:color="auto"/>
              <w:right w:val="single" w:sz="4" w:space="0" w:color="auto"/>
            </w:tcBorders>
          </w:tcPr>
          <w:p w14:paraId="3EEABB38" w14:textId="77777777" w:rsidR="002621D3" w:rsidRPr="003A72AC" w:rsidRDefault="002621D3" w:rsidP="00762A8E">
            <w:pPr>
              <w:pStyle w:val="TAH"/>
              <w:jc w:val="both"/>
              <w:rPr>
                <w:b w:val="0"/>
                <w:bCs/>
                <w:i/>
                <w:iCs/>
                <w:lang w:val="en-US" w:eastAsia="zh-CN"/>
              </w:rPr>
            </w:pPr>
            <w:r w:rsidRPr="003A72AC">
              <w:rPr>
                <w:b w:val="0"/>
                <w:bCs/>
                <w:i/>
                <w:iCs/>
                <w:lang w:val="fr-FR"/>
              </w:rPr>
              <w:t>Channel bandwidth</w:t>
            </w:r>
            <w:r w:rsidRPr="003A72AC">
              <w:rPr>
                <w:rFonts w:hint="eastAsia"/>
                <w:b w:val="0"/>
                <w:bCs/>
                <w:i/>
                <w:iCs/>
                <w:lang w:val="en-US" w:eastAsia="zh-CN"/>
              </w:rPr>
              <w:t xml:space="preserve"> (MHz)</w:t>
            </w:r>
          </w:p>
        </w:tc>
        <w:tc>
          <w:tcPr>
            <w:tcW w:w="1204" w:type="dxa"/>
            <w:tcBorders>
              <w:top w:val="single" w:sz="4" w:space="0" w:color="auto"/>
              <w:left w:val="single" w:sz="4" w:space="0" w:color="auto"/>
              <w:bottom w:val="single" w:sz="4" w:space="0" w:color="auto"/>
              <w:right w:val="single" w:sz="4" w:space="0" w:color="auto"/>
            </w:tcBorders>
          </w:tcPr>
          <w:p w14:paraId="4E1D3679" w14:textId="77777777" w:rsidR="002621D3" w:rsidRPr="003A72AC" w:rsidRDefault="002621D3" w:rsidP="00762A8E">
            <w:pPr>
              <w:pStyle w:val="TAH"/>
              <w:jc w:val="both"/>
              <w:rPr>
                <w:b w:val="0"/>
                <w:bCs/>
                <w:i/>
                <w:iCs/>
                <w:lang w:val="fr-FR"/>
              </w:rPr>
            </w:pPr>
            <w:r w:rsidRPr="003A72AC">
              <w:rPr>
                <w:b w:val="0"/>
                <w:bCs/>
                <w:i/>
                <w:iCs/>
                <w:lang w:val="fr-FR"/>
              </w:rPr>
              <w:t>ΔR</w:t>
            </w:r>
            <w:r w:rsidRPr="003A72AC">
              <w:rPr>
                <w:b w:val="0"/>
                <w:bCs/>
                <w:i/>
                <w:iCs/>
                <w:vertAlign w:val="subscript"/>
                <w:lang w:val="fr-FR"/>
              </w:rPr>
              <w:t xml:space="preserve">1R </w:t>
            </w:r>
            <w:r w:rsidRPr="003A72AC">
              <w:rPr>
                <w:b w:val="0"/>
                <w:bCs/>
                <w:i/>
                <w:iCs/>
                <w:lang w:val="fr-FR"/>
              </w:rPr>
              <w:t>(dB)</w:t>
            </w:r>
          </w:p>
        </w:tc>
      </w:tr>
      <w:tr w:rsidR="002621D3" w:rsidRPr="003A72AC" w14:paraId="5207B5EA" w14:textId="77777777" w:rsidTr="00762A8E">
        <w:trPr>
          <w:trHeight w:val="239"/>
          <w:jc w:val="center"/>
        </w:trPr>
        <w:tc>
          <w:tcPr>
            <w:tcW w:w="1273" w:type="dxa"/>
            <w:tcBorders>
              <w:top w:val="single" w:sz="4" w:space="0" w:color="auto"/>
              <w:left w:val="single" w:sz="4" w:space="0" w:color="auto"/>
              <w:bottom w:val="single" w:sz="4" w:space="0" w:color="auto"/>
              <w:right w:val="single" w:sz="4" w:space="0" w:color="auto"/>
            </w:tcBorders>
            <w:vAlign w:val="center"/>
          </w:tcPr>
          <w:p w14:paraId="40450438" w14:textId="77777777" w:rsidR="002621D3" w:rsidRPr="003A72AC" w:rsidRDefault="002621D3" w:rsidP="00762A8E">
            <w:pPr>
              <w:pStyle w:val="TAC"/>
              <w:jc w:val="both"/>
              <w:rPr>
                <w:bCs/>
                <w:i/>
                <w:iCs/>
                <w:lang w:val="fr-FR"/>
              </w:rPr>
            </w:pPr>
            <w:r w:rsidRPr="003A72AC">
              <w:rPr>
                <w:bCs/>
                <w:i/>
                <w:i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tcPr>
          <w:p w14:paraId="32BFAEAA" w14:textId="77777777" w:rsidR="002621D3" w:rsidRPr="003A72AC" w:rsidRDefault="002621D3" w:rsidP="00762A8E">
            <w:pPr>
              <w:pStyle w:val="TAC"/>
              <w:jc w:val="both"/>
              <w:rPr>
                <w:bCs/>
                <w:i/>
                <w:iCs/>
                <w:lang w:val="fr-FR"/>
              </w:rPr>
            </w:pPr>
            <w:r w:rsidRPr="003A72AC">
              <w:rPr>
                <w:bCs/>
                <w:i/>
                <w:iCs/>
                <w:lang w:val="fr-FR"/>
              </w:rPr>
              <w:t xml:space="preserve">5 </w:t>
            </w:r>
          </w:p>
        </w:tc>
        <w:tc>
          <w:tcPr>
            <w:tcW w:w="1204" w:type="dxa"/>
            <w:tcBorders>
              <w:top w:val="single" w:sz="4" w:space="0" w:color="auto"/>
              <w:left w:val="single" w:sz="4" w:space="0" w:color="auto"/>
              <w:bottom w:val="single" w:sz="4" w:space="0" w:color="auto"/>
              <w:right w:val="single" w:sz="4" w:space="0" w:color="auto"/>
            </w:tcBorders>
            <w:vAlign w:val="center"/>
          </w:tcPr>
          <w:p w14:paraId="7E9C6CD2" w14:textId="77777777" w:rsidR="002621D3" w:rsidRPr="003A72AC" w:rsidRDefault="002621D3" w:rsidP="00762A8E">
            <w:pPr>
              <w:pStyle w:val="TAC"/>
              <w:jc w:val="both"/>
              <w:rPr>
                <w:bCs/>
                <w:i/>
                <w:iCs/>
                <w:lang w:val="fr-FR"/>
              </w:rPr>
            </w:pPr>
            <w:r w:rsidRPr="003A72AC">
              <w:rPr>
                <w:bCs/>
                <w:i/>
                <w:iCs/>
                <w:lang w:val="fr-FR"/>
              </w:rPr>
              <w:t>2.5</w:t>
            </w:r>
          </w:p>
        </w:tc>
      </w:tr>
      <w:tr w:rsidR="002621D3" w:rsidRPr="003A72AC" w14:paraId="5585F7FB" w14:textId="77777777" w:rsidTr="00762A8E">
        <w:trPr>
          <w:trHeight w:val="251"/>
          <w:jc w:val="center"/>
        </w:trPr>
        <w:tc>
          <w:tcPr>
            <w:tcW w:w="1273" w:type="dxa"/>
            <w:tcBorders>
              <w:top w:val="single" w:sz="4" w:space="0" w:color="auto"/>
              <w:left w:val="single" w:sz="4" w:space="0" w:color="auto"/>
              <w:bottom w:val="single" w:sz="4" w:space="0" w:color="auto"/>
              <w:right w:val="single" w:sz="4" w:space="0" w:color="auto"/>
            </w:tcBorders>
            <w:vAlign w:val="center"/>
          </w:tcPr>
          <w:p w14:paraId="0CDAB524" w14:textId="77777777" w:rsidR="002621D3" w:rsidRPr="003A72AC" w:rsidRDefault="002621D3" w:rsidP="00762A8E">
            <w:pPr>
              <w:pStyle w:val="TAC"/>
              <w:jc w:val="both"/>
              <w:rPr>
                <w:bCs/>
                <w:i/>
                <w:iCs/>
                <w:lang w:val="fr-FR"/>
              </w:rPr>
            </w:pPr>
            <w:r w:rsidRPr="003A72AC">
              <w:rPr>
                <w:bCs/>
                <w:i/>
                <w:iCs/>
                <w:lang w:val="fr-FR"/>
              </w:rPr>
              <w:t xml:space="preserve">FDD band </w:t>
            </w:r>
          </w:p>
        </w:tc>
        <w:tc>
          <w:tcPr>
            <w:tcW w:w="1781" w:type="dxa"/>
            <w:tcBorders>
              <w:top w:val="single" w:sz="4" w:space="0" w:color="auto"/>
              <w:left w:val="single" w:sz="4" w:space="0" w:color="auto"/>
              <w:bottom w:val="single" w:sz="4" w:space="0" w:color="auto"/>
              <w:right w:val="single" w:sz="4" w:space="0" w:color="auto"/>
            </w:tcBorders>
          </w:tcPr>
          <w:p w14:paraId="3D63E578" w14:textId="77777777" w:rsidR="002621D3" w:rsidRPr="003A72AC" w:rsidRDefault="002621D3" w:rsidP="00762A8E">
            <w:pPr>
              <w:pStyle w:val="TAC"/>
              <w:jc w:val="both"/>
              <w:rPr>
                <w:bCs/>
                <w:i/>
                <w:iCs/>
                <w:lang w:val="fr-FR"/>
              </w:rPr>
            </w:pPr>
            <w:r w:rsidRPr="003A72AC">
              <w:rPr>
                <w:bCs/>
                <w:i/>
                <w:iCs/>
                <w:lang w:val="fr-FR"/>
              </w:rPr>
              <w:t>10, 15</w:t>
            </w:r>
            <w:r w:rsidRPr="003A72AC">
              <w:rPr>
                <w:rFonts w:hint="eastAsia"/>
                <w:bCs/>
                <w:i/>
                <w:iCs/>
                <w:lang w:val="en-US" w:eastAsia="zh-CN"/>
              </w:rPr>
              <w:t>,</w:t>
            </w:r>
            <w:r w:rsidRPr="003A72AC">
              <w:rPr>
                <w:bCs/>
                <w:i/>
                <w:iCs/>
                <w:lang w:val="fr-FR"/>
              </w:rPr>
              <w:t xml:space="preserve"> 20</w:t>
            </w:r>
          </w:p>
        </w:tc>
        <w:tc>
          <w:tcPr>
            <w:tcW w:w="1204" w:type="dxa"/>
            <w:tcBorders>
              <w:top w:val="single" w:sz="4" w:space="0" w:color="auto"/>
              <w:left w:val="single" w:sz="4" w:space="0" w:color="auto"/>
              <w:bottom w:val="single" w:sz="4" w:space="0" w:color="auto"/>
              <w:right w:val="single" w:sz="4" w:space="0" w:color="auto"/>
            </w:tcBorders>
            <w:vAlign w:val="center"/>
          </w:tcPr>
          <w:p w14:paraId="3C66F9B2" w14:textId="77777777" w:rsidR="002621D3" w:rsidRPr="003A72AC" w:rsidRDefault="002621D3" w:rsidP="00762A8E">
            <w:pPr>
              <w:pStyle w:val="TAC"/>
              <w:jc w:val="both"/>
              <w:rPr>
                <w:bCs/>
                <w:i/>
                <w:iCs/>
                <w:lang w:val="fr-FR"/>
              </w:rPr>
            </w:pPr>
            <w:r w:rsidRPr="003A72AC">
              <w:rPr>
                <w:bCs/>
                <w:i/>
                <w:iCs/>
                <w:lang w:val="fr-FR"/>
              </w:rPr>
              <w:t>3.0</w:t>
            </w:r>
          </w:p>
        </w:tc>
      </w:tr>
    </w:tbl>
    <w:p w14:paraId="4FA43374" w14:textId="77777777" w:rsidR="002621D3" w:rsidRPr="003A72AC" w:rsidRDefault="002621D3" w:rsidP="00734405">
      <w:pPr>
        <w:pStyle w:val="BodyText"/>
        <w:rPr>
          <w:i/>
          <w:iCs/>
          <w:lang w:val="en-US"/>
        </w:rPr>
      </w:pPr>
    </w:p>
    <w:p w14:paraId="07D25A8A" w14:textId="77777777" w:rsidR="003A72AC" w:rsidRPr="003A72AC" w:rsidRDefault="003A72AC" w:rsidP="003A72AC">
      <w:pPr>
        <w:pStyle w:val="BodyText"/>
        <w:numPr>
          <w:ilvl w:val="0"/>
          <w:numId w:val="10"/>
        </w:numPr>
        <w:rPr>
          <w:i/>
          <w:iCs/>
          <w:lang w:val="en-US"/>
        </w:rPr>
      </w:pPr>
      <w:r w:rsidRPr="003A72AC">
        <w:rPr>
          <w:i/>
          <w:iCs/>
          <w:lang w:val="en-US"/>
        </w:rPr>
        <w:t>Start the discussions on the RF requirements for NTN RedCap with HD-FDD in the next meeting (RAN4#111).</w:t>
      </w:r>
    </w:p>
    <w:p w14:paraId="343352EA" w14:textId="7EAF5099" w:rsidR="00446CDA" w:rsidRDefault="00732DF9" w:rsidP="00652ADC">
      <w:pPr>
        <w:pStyle w:val="BodyText"/>
        <w:jc w:val="both"/>
        <w:rPr>
          <w:lang w:val="en-US"/>
        </w:rPr>
      </w:pPr>
      <w:r>
        <w:rPr>
          <w:lang w:val="en-US"/>
        </w:rPr>
        <w:t>Therefore, the remain</w:t>
      </w:r>
      <w:r w:rsidR="00B1343E">
        <w:rPr>
          <w:lang w:val="en-US"/>
        </w:rPr>
        <w:t>ing</w:t>
      </w:r>
      <w:r>
        <w:rPr>
          <w:lang w:val="en-US"/>
        </w:rPr>
        <w:t xml:space="preserve"> issue for the </w:t>
      </w:r>
      <w:r w:rsidR="00EE0EF1" w:rsidRPr="000526E2">
        <w:rPr>
          <w:lang w:val="en-US"/>
        </w:rPr>
        <w:t>REFSENS</w:t>
      </w:r>
      <w:r w:rsidR="00EE0EF1">
        <w:rPr>
          <w:lang w:val="en-US"/>
        </w:rPr>
        <w:t xml:space="preserve"> </w:t>
      </w:r>
      <w:r>
        <w:rPr>
          <w:lang w:val="en-US"/>
        </w:rPr>
        <w:t xml:space="preserve">is the requirements for HD-FDD and </w:t>
      </w:r>
      <w:r w:rsidR="00254DE5">
        <w:rPr>
          <w:lang w:val="en-US"/>
        </w:rPr>
        <w:t>the</w:t>
      </w:r>
      <w:r w:rsidR="00446CDA">
        <w:rPr>
          <w:lang w:val="en-US"/>
        </w:rPr>
        <w:t xml:space="preserve"> RB configuration for</w:t>
      </w:r>
      <w:r w:rsidR="00254DE5">
        <w:rPr>
          <w:lang w:val="en-US"/>
        </w:rPr>
        <w:t xml:space="preserve"> eRedcap </w:t>
      </w:r>
      <w:r w:rsidR="00EE0EF1" w:rsidRPr="000526E2">
        <w:rPr>
          <w:lang w:val="en-US"/>
        </w:rPr>
        <w:t>REFSENS</w:t>
      </w:r>
      <w:r w:rsidR="00446CDA">
        <w:rPr>
          <w:lang w:val="en-US"/>
        </w:rPr>
        <w:t>.</w:t>
      </w:r>
    </w:p>
    <w:p w14:paraId="4950E452" w14:textId="5B065AC5" w:rsidR="00B72B2E" w:rsidRPr="000526E2" w:rsidRDefault="0003581A" w:rsidP="00652ADC">
      <w:pPr>
        <w:pStyle w:val="BodyText"/>
        <w:jc w:val="both"/>
        <w:rPr>
          <w:lang w:val="en-US"/>
        </w:rPr>
      </w:pPr>
      <w:r>
        <w:rPr>
          <w:lang w:val="en-US"/>
        </w:rPr>
        <w:t>During</w:t>
      </w:r>
      <w:r w:rsidR="007F72A5" w:rsidRPr="000526E2">
        <w:rPr>
          <w:lang w:val="en-US"/>
        </w:rPr>
        <w:t xml:space="preserve"> </w:t>
      </w:r>
      <w:r w:rsidR="00753FF3" w:rsidRPr="000526E2">
        <w:rPr>
          <w:lang w:val="en-US"/>
        </w:rPr>
        <w:t xml:space="preserve">Rel-17 Redcap </w:t>
      </w:r>
      <w:r w:rsidR="007F72A5" w:rsidRPr="000526E2">
        <w:rPr>
          <w:lang w:val="en-US"/>
        </w:rPr>
        <w:t>HD-FDD REFSENS</w:t>
      </w:r>
      <w:r>
        <w:rPr>
          <w:lang w:val="en-US"/>
        </w:rPr>
        <w:t xml:space="preserve"> discussion</w:t>
      </w:r>
      <w:r w:rsidR="007F72A5" w:rsidRPr="000526E2">
        <w:rPr>
          <w:lang w:val="en-US"/>
        </w:rPr>
        <w:t xml:space="preserve">, </w:t>
      </w:r>
      <w:r w:rsidR="00753FF3" w:rsidRPr="000526E2">
        <w:rPr>
          <w:lang w:val="en-US"/>
        </w:rPr>
        <w:t>the baseline is that 0.8 dB tightening</w:t>
      </w:r>
      <w:r w:rsidR="00C872F2">
        <w:rPr>
          <w:lang w:val="en-US"/>
        </w:rPr>
        <w:t xml:space="preserve"> compar</w:t>
      </w:r>
      <w:r w:rsidR="00457358">
        <w:rPr>
          <w:lang w:val="en-US"/>
        </w:rPr>
        <w:t>ed</w:t>
      </w:r>
      <w:r w:rsidR="00C872F2">
        <w:rPr>
          <w:lang w:val="en-US"/>
        </w:rPr>
        <w:t xml:space="preserve"> to FD-FDD</w:t>
      </w:r>
      <w:r w:rsidR="00753FF3" w:rsidRPr="000526E2">
        <w:rPr>
          <w:lang w:val="en-US"/>
        </w:rPr>
        <w:t xml:space="preserve"> is adopt</w:t>
      </w:r>
      <w:r w:rsidR="00B664E2">
        <w:rPr>
          <w:lang w:val="en-US"/>
        </w:rPr>
        <w:t>ed</w:t>
      </w:r>
      <w:r w:rsidR="00753FF3" w:rsidRPr="000526E2">
        <w:rPr>
          <w:lang w:val="en-US"/>
        </w:rPr>
        <w:t xml:space="preserve"> but with a few bands that ha</w:t>
      </w:r>
      <w:r w:rsidR="00B664E2">
        <w:rPr>
          <w:lang w:val="en-US"/>
        </w:rPr>
        <w:t>ve</w:t>
      </w:r>
      <w:r w:rsidR="00753FF3" w:rsidRPr="000526E2">
        <w:rPr>
          <w:lang w:val="en-US"/>
        </w:rPr>
        <w:t xml:space="preserve"> exceptions </w:t>
      </w:r>
      <w:r w:rsidR="000526E2" w:rsidRPr="000526E2">
        <w:rPr>
          <w:lang w:val="en-US"/>
        </w:rPr>
        <w:t>considering the less insertion loss in filter + switch compar</w:t>
      </w:r>
      <w:r w:rsidR="00C747B7">
        <w:rPr>
          <w:lang w:val="en-US"/>
        </w:rPr>
        <w:t>ed</w:t>
      </w:r>
      <w:r w:rsidR="000526E2" w:rsidRPr="000526E2">
        <w:rPr>
          <w:lang w:val="en-US"/>
        </w:rPr>
        <w:t xml:space="preserve"> to a </w:t>
      </w:r>
      <w:r w:rsidR="008B4D71" w:rsidRPr="000526E2">
        <w:rPr>
          <w:lang w:val="en-US"/>
        </w:rPr>
        <w:t>duplexer</w:t>
      </w:r>
      <w:r w:rsidR="005A3816">
        <w:rPr>
          <w:lang w:val="en-US"/>
        </w:rPr>
        <w:t>,</w:t>
      </w:r>
      <w:r w:rsidR="000526E2" w:rsidRPr="000526E2">
        <w:rPr>
          <w:lang w:val="en-US"/>
        </w:rPr>
        <w:t xml:space="preserve"> </w:t>
      </w:r>
      <w:r w:rsidR="00446CDA" w:rsidRPr="000526E2">
        <w:rPr>
          <w:lang w:val="en-US"/>
        </w:rPr>
        <w:t>and</w:t>
      </w:r>
      <w:r w:rsidR="000526E2" w:rsidRPr="000526E2">
        <w:rPr>
          <w:lang w:val="en-US"/>
        </w:rPr>
        <w:t xml:space="preserve"> </w:t>
      </w:r>
      <w:r>
        <w:rPr>
          <w:lang w:val="en-US"/>
        </w:rPr>
        <w:t>no</w:t>
      </w:r>
      <w:r w:rsidR="000526E2" w:rsidRPr="000526E2">
        <w:rPr>
          <w:lang w:val="en-US"/>
        </w:rPr>
        <w:t xml:space="preserve"> Tx interference</w:t>
      </w:r>
      <w:r w:rsidR="005A3816">
        <w:rPr>
          <w:lang w:val="en-US"/>
        </w:rPr>
        <w:t xml:space="preserve"> in HD-FDD mode</w:t>
      </w:r>
      <w:r w:rsidR="000526E2" w:rsidRPr="000526E2">
        <w:rPr>
          <w:lang w:val="en-US"/>
        </w:rPr>
        <w:t xml:space="preserve">. </w:t>
      </w:r>
      <w:r w:rsidR="008B4D71">
        <w:rPr>
          <w:lang w:val="en-US"/>
        </w:rPr>
        <w:t xml:space="preserve">However, a few bands are taken as exceptions with less tightening </w:t>
      </w:r>
      <w:r w:rsidR="008D0932">
        <w:rPr>
          <w:lang w:val="en-US"/>
        </w:rPr>
        <w:t>since</w:t>
      </w:r>
      <w:r w:rsidR="008B4D71">
        <w:rPr>
          <w:lang w:val="en-US"/>
        </w:rPr>
        <w:t xml:space="preserve"> their </w:t>
      </w:r>
      <w:r w:rsidR="00C872F2">
        <w:rPr>
          <w:lang w:val="en-US"/>
        </w:rPr>
        <w:t xml:space="preserve">FD-FDD </w:t>
      </w:r>
      <w:r w:rsidR="008B4D71">
        <w:rPr>
          <w:lang w:val="en-US"/>
        </w:rPr>
        <w:t>REF</w:t>
      </w:r>
      <w:r w:rsidR="00C872F2">
        <w:rPr>
          <w:lang w:val="en-US"/>
        </w:rPr>
        <w:t>SENS are already</w:t>
      </w:r>
      <w:r w:rsidR="0045275C">
        <w:rPr>
          <w:lang w:val="en-US"/>
        </w:rPr>
        <w:t xml:space="preserve"> very stringent (</w:t>
      </w:r>
      <w:r w:rsidR="00C872F2">
        <w:rPr>
          <w:lang w:val="en-US"/>
        </w:rPr>
        <w:t>in a similar level as TDD REFSENS</w:t>
      </w:r>
      <w:r w:rsidR="0045275C">
        <w:rPr>
          <w:lang w:val="en-US"/>
        </w:rPr>
        <w:t xml:space="preserve"> in </w:t>
      </w:r>
      <w:r>
        <w:rPr>
          <w:lang w:val="en-US"/>
        </w:rPr>
        <w:t xml:space="preserve">a </w:t>
      </w:r>
      <w:r w:rsidR="0045275C">
        <w:rPr>
          <w:lang w:val="en-US"/>
        </w:rPr>
        <w:t>similar frequency range)</w:t>
      </w:r>
      <w:r w:rsidR="00C872F2">
        <w:rPr>
          <w:lang w:val="en-US"/>
        </w:rPr>
        <w:t xml:space="preserve">, which </w:t>
      </w:r>
      <w:r w:rsidR="00083F44">
        <w:rPr>
          <w:lang w:val="en-US"/>
        </w:rPr>
        <w:t>shows that such an improved sensitivity may ha</w:t>
      </w:r>
      <w:r>
        <w:rPr>
          <w:lang w:val="en-US"/>
        </w:rPr>
        <w:t>ve</w:t>
      </w:r>
      <w:r w:rsidR="00083F44">
        <w:rPr>
          <w:lang w:val="en-US"/>
        </w:rPr>
        <w:t xml:space="preserve"> been considered already in the FD-FDD requiremen</w:t>
      </w:r>
      <w:r w:rsidR="00646C15">
        <w:rPr>
          <w:lang w:val="en-US"/>
        </w:rPr>
        <w:t xml:space="preserve">t </w:t>
      </w:r>
      <w:r w:rsidR="00535977">
        <w:rPr>
          <w:lang w:val="en-US"/>
        </w:rPr>
        <w:t>[3]</w:t>
      </w:r>
      <w:r w:rsidR="00977AB1">
        <w:rPr>
          <w:lang w:val="en-US"/>
        </w:rPr>
        <w:t>.</w:t>
      </w:r>
      <w:r w:rsidR="00E77B8F">
        <w:rPr>
          <w:lang w:val="en-US"/>
        </w:rPr>
        <w:t xml:space="preserve"> Essentially, </w:t>
      </w:r>
      <w:r w:rsidR="00664E04">
        <w:rPr>
          <w:lang w:val="en-US"/>
        </w:rPr>
        <w:t xml:space="preserve">the rule of </w:t>
      </w:r>
      <w:r w:rsidR="00664E04" w:rsidRPr="000526E2">
        <w:rPr>
          <w:lang w:val="en-US"/>
        </w:rPr>
        <w:t>tightening</w:t>
      </w:r>
      <w:r w:rsidR="00664E04">
        <w:rPr>
          <w:lang w:val="en-US"/>
        </w:rPr>
        <w:t xml:space="preserve"> was originally proposed as below</w:t>
      </w:r>
      <w:r w:rsidR="003C1DC2">
        <w:rPr>
          <w:lang w:val="en-US"/>
        </w:rPr>
        <w:t xml:space="preserve"> [3]</w:t>
      </w:r>
      <w:r w:rsidR="00664E04">
        <w:rPr>
          <w:lang w:val="en-US"/>
        </w:rPr>
        <w:t>:</w:t>
      </w:r>
    </w:p>
    <w:tbl>
      <w:tblPr>
        <w:tblStyle w:val="TableGrid"/>
        <w:tblW w:w="0" w:type="auto"/>
        <w:jc w:val="center"/>
        <w:tblLook w:val="04A0" w:firstRow="1" w:lastRow="0" w:firstColumn="1" w:lastColumn="0" w:noHBand="0" w:noVBand="1"/>
      </w:tblPr>
      <w:tblGrid>
        <w:gridCol w:w="2410"/>
        <w:gridCol w:w="2593"/>
        <w:gridCol w:w="4013"/>
      </w:tblGrid>
      <w:tr w:rsidR="003C1DC2" w14:paraId="7C824D2F" w14:textId="77777777" w:rsidTr="0072510B">
        <w:trPr>
          <w:trHeight w:val="288"/>
          <w:jc w:val="center"/>
        </w:trPr>
        <w:tc>
          <w:tcPr>
            <w:tcW w:w="2425" w:type="dxa"/>
            <w:vAlign w:val="center"/>
          </w:tcPr>
          <w:p w14:paraId="41EAC15E" w14:textId="77777777" w:rsidR="003C1DC2" w:rsidRPr="00372E0F" w:rsidRDefault="003C1DC2" w:rsidP="00372E0F">
            <w:pPr>
              <w:pStyle w:val="BodyText"/>
              <w:rPr>
                <w:lang w:val="en-US"/>
              </w:rPr>
            </w:pPr>
            <w:r w:rsidRPr="00372E0F">
              <w:rPr>
                <w:lang w:val="en-US"/>
              </w:rPr>
              <w:t>FD-FDD 5MHz REFSENS</w:t>
            </w:r>
          </w:p>
        </w:tc>
        <w:tc>
          <w:tcPr>
            <w:tcW w:w="2610" w:type="dxa"/>
            <w:vAlign w:val="center"/>
          </w:tcPr>
          <w:p w14:paraId="6609086A" w14:textId="77777777" w:rsidR="003C1DC2" w:rsidRPr="00372E0F" w:rsidRDefault="003C1DC2" w:rsidP="00372E0F">
            <w:pPr>
              <w:pStyle w:val="BodyText"/>
              <w:rPr>
                <w:lang w:val="en-US"/>
              </w:rPr>
            </w:pPr>
            <w:r w:rsidRPr="00372E0F">
              <w:rPr>
                <w:lang w:val="en-US"/>
              </w:rPr>
              <w:t>HD-FDD REFSENS Tightening</w:t>
            </w:r>
          </w:p>
        </w:tc>
        <w:tc>
          <w:tcPr>
            <w:tcW w:w="4050" w:type="dxa"/>
            <w:vAlign w:val="center"/>
          </w:tcPr>
          <w:p w14:paraId="0394BF7A" w14:textId="77777777" w:rsidR="003C1DC2" w:rsidRPr="00372E0F" w:rsidRDefault="003C1DC2" w:rsidP="00372E0F">
            <w:pPr>
              <w:pStyle w:val="BodyText"/>
              <w:rPr>
                <w:lang w:val="en-US"/>
              </w:rPr>
            </w:pPr>
            <w:r w:rsidRPr="00372E0F">
              <w:rPr>
                <w:lang w:val="en-US"/>
              </w:rPr>
              <w:t>Bands</w:t>
            </w:r>
          </w:p>
        </w:tc>
      </w:tr>
      <w:tr w:rsidR="003C1DC2" w14:paraId="73087D6B" w14:textId="77777777" w:rsidTr="0072510B">
        <w:trPr>
          <w:trHeight w:val="288"/>
          <w:jc w:val="center"/>
        </w:trPr>
        <w:tc>
          <w:tcPr>
            <w:tcW w:w="2425" w:type="dxa"/>
            <w:vAlign w:val="center"/>
          </w:tcPr>
          <w:p w14:paraId="2DD8082D" w14:textId="77777777" w:rsidR="003C1DC2" w:rsidRPr="00372E0F" w:rsidRDefault="003C1DC2" w:rsidP="00372E0F">
            <w:pPr>
              <w:pStyle w:val="BodyText"/>
              <w:rPr>
                <w:lang w:val="en-US"/>
              </w:rPr>
            </w:pPr>
            <w:r w:rsidRPr="00372E0F">
              <w:rPr>
                <w:lang w:val="en-US"/>
              </w:rPr>
              <w:t>≤ -100 dBm</w:t>
            </w:r>
          </w:p>
        </w:tc>
        <w:tc>
          <w:tcPr>
            <w:tcW w:w="2610" w:type="dxa"/>
            <w:vAlign w:val="center"/>
          </w:tcPr>
          <w:p w14:paraId="53BE62D0" w14:textId="77777777" w:rsidR="003C1DC2" w:rsidRPr="00372E0F" w:rsidRDefault="003C1DC2" w:rsidP="00372E0F">
            <w:pPr>
              <w:pStyle w:val="BodyText"/>
              <w:rPr>
                <w:lang w:val="en-US"/>
              </w:rPr>
            </w:pPr>
            <w:r w:rsidRPr="00372E0F">
              <w:rPr>
                <w:lang w:val="en-US"/>
              </w:rPr>
              <w:t>0 dB</w:t>
            </w:r>
          </w:p>
        </w:tc>
        <w:tc>
          <w:tcPr>
            <w:tcW w:w="4050" w:type="dxa"/>
            <w:vAlign w:val="center"/>
          </w:tcPr>
          <w:p w14:paraId="49E1B5CE" w14:textId="77777777" w:rsidR="003C1DC2" w:rsidRPr="00372E0F" w:rsidRDefault="003C1DC2" w:rsidP="00372E0F">
            <w:pPr>
              <w:pStyle w:val="BodyText"/>
              <w:rPr>
                <w:lang w:val="en-US"/>
              </w:rPr>
            </w:pPr>
            <w:r w:rsidRPr="00372E0F">
              <w:rPr>
                <w:lang w:val="en-US"/>
              </w:rPr>
              <w:t>n1, n18, n24, n70</w:t>
            </w:r>
          </w:p>
        </w:tc>
      </w:tr>
      <w:tr w:rsidR="003C1DC2" w14:paraId="02BE5064" w14:textId="77777777" w:rsidTr="0072510B">
        <w:trPr>
          <w:trHeight w:val="288"/>
          <w:jc w:val="center"/>
        </w:trPr>
        <w:tc>
          <w:tcPr>
            <w:tcW w:w="2425" w:type="dxa"/>
            <w:vAlign w:val="center"/>
          </w:tcPr>
          <w:p w14:paraId="27C06D0E" w14:textId="77777777" w:rsidR="003C1DC2" w:rsidRPr="00372E0F" w:rsidRDefault="003C1DC2" w:rsidP="00372E0F">
            <w:pPr>
              <w:pStyle w:val="BodyText"/>
              <w:rPr>
                <w:lang w:val="en-US"/>
              </w:rPr>
            </w:pPr>
            <w:r w:rsidRPr="00372E0F">
              <w:rPr>
                <w:lang w:val="en-US"/>
              </w:rPr>
              <w:t>&gt; -100 dBm and ≤ -99 dBm</w:t>
            </w:r>
          </w:p>
        </w:tc>
        <w:tc>
          <w:tcPr>
            <w:tcW w:w="2610" w:type="dxa"/>
            <w:vAlign w:val="center"/>
          </w:tcPr>
          <w:p w14:paraId="1C247D3E" w14:textId="77777777" w:rsidR="003C1DC2" w:rsidRPr="00372E0F" w:rsidRDefault="003C1DC2" w:rsidP="00372E0F">
            <w:pPr>
              <w:pStyle w:val="BodyText"/>
              <w:rPr>
                <w:lang w:val="en-US"/>
              </w:rPr>
            </w:pPr>
            <w:r w:rsidRPr="00372E0F">
              <w:rPr>
                <w:lang w:val="en-US"/>
              </w:rPr>
              <w:t>0.5 dB</w:t>
            </w:r>
          </w:p>
        </w:tc>
        <w:tc>
          <w:tcPr>
            <w:tcW w:w="4050" w:type="dxa"/>
            <w:vAlign w:val="center"/>
          </w:tcPr>
          <w:p w14:paraId="3EE56E1E" w14:textId="77777777" w:rsidR="003C1DC2" w:rsidRPr="00372E0F" w:rsidRDefault="003C1DC2" w:rsidP="00372E0F">
            <w:pPr>
              <w:pStyle w:val="BodyText"/>
              <w:rPr>
                <w:lang w:val="en-US"/>
              </w:rPr>
            </w:pPr>
            <w:r w:rsidRPr="00372E0F">
              <w:rPr>
                <w:lang w:val="en-US"/>
              </w:rPr>
              <w:t>n30, n65, n66, n74</w:t>
            </w:r>
          </w:p>
        </w:tc>
      </w:tr>
      <w:tr w:rsidR="003C1DC2" w:rsidRPr="000B2772" w14:paraId="72C59C69" w14:textId="77777777" w:rsidTr="0072510B">
        <w:trPr>
          <w:trHeight w:val="288"/>
          <w:jc w:val="center"/>
        </w:trPr>
        <w:tc>
          <w:tcPr>
            <w:tcW w:w="2425" w:type="dxa"/>
            <w:vAlign w:val="center"/>
          </w:tcPr>
          <w:p w14:paraId="5A1EB77C" w14:textId="77777777" w:rsidR="003C1DC2" w:rsidRPr="00372E0F" w:rsidRDefault="003C1DC2" w:rsidP="00372E0F">
            <w:pPr>
              <w:pStyle w:val="BodyText"/>
              <w:rPr>
                <w:lang w:val="en-US"/>
              </w:rPr>
            </w:pPr>
            <w:r w:rsidRPr="00372E0F">
              <w:rPr>
                <w:lang w:val="en-US"/>
              </w:rPr>
              <w:t>&gt; -99 dBm</w:t>
            </w:r>
          </w:p>
        </w:tc>
        <w:tc>
          <w:tcPr>
            <w:tcW w:w="2610" w:type="dxa"/>
            <w:vAlign w:val="center"/>
          </w:tcPr>
          <w:p w14:paraId="677201DD" w14:textId="77777777" w:rsidR="003C1DC2" w:rsidRPr="00372E0F" w:rsidRDefault="003C1DC2" w:rsidP="00372E0F">
            <w:pPr>
              <w:pStyle w:val="BodyText"/>
              <w:rPr>
                <w:lang w:val="en-US"/>
              </w:rPr>
            </w:pPr>
            <w:r w:rsidRPr="00372E0F">
              <w:rPr>
                <w:lang w:val="en-US"/>
              </w:rPr>
              <w:t>0.8 dB</w:t>
            </w:r>
          </w:p>
        </w:tc>
        <w:tc>
          <w:tcPr>
            <w:tcW w:w="4050" w:type="dxa"/>
            <w:vAlign w:val="center"/>
          </w:tcPr>
          <w:p w14:paraId="1BBE68C2" w14:textId="77777777" w:rsidR="003C1DC2" w:rsidRPr="00AF638C" w:rsidRDefault="003C1DC2" w:rsidP="00372E0F">
            <w:pPr>
              <w:pStyle w:val="BodyText"/>
              <w:rPr>
                <w:lang w:val="pt-BR"/>
              </w:rPr>
            </w:pPr>
            <w:r w:rsidRPr="00AF638C">
              <w:rPr>
                <w:lang w:val="pt-BR"/>
              </w:rPr>
              <w:t>n2, n3, n5, n7, n8, n12, n13, n14, n20, n25, n26, n28, n71, n85</w:t>
            </w:r>
          </w:p>
        </w:tc>
      </w:tr>
    </w:tbl>
    <w:p w14:paraId="0B43D266" w14:textId="77777777" w:rsidR="00DC16F7" w:rsidRPr="00F53D3A" w:rsidRDefault="00DC16F7" w:rsidP="00DC16F7">
      <w:pPr>
        <w:pStyle w:val="BodyText"/>
        <w:rPr>
          <w:lang w:val="pt-BR"/>
        </w:rPr>
      </w:pPr>
    </w:p>
    <w:p w14:paraId="0B9FACD0" w14:textId="1B7F8DD3" w:rsidR="00D877FF" w:rsidRDefault="00D877FF" w:rsidP="00652ADC">
      <w:pPr>
        <w:pStyle w:val="BodyText"/>
        <w:jc w:val="both"/>
        <w:rPr>
          <w:lang w:val="en-US"/>
        </w:rPr>
      </w:pPr>
      <w:r w:rsidRPr="00DC16F7">
        <w:rPr>
          <w:lang w:val="en-US"/>
        </w:rPr>
        <w:t xml:space="preserve">Therefore, it is </w:t>
      </w:r>
      <w:r w:rsidR="00C15866" w:rsidRPr="00DC16F7">
        <w:rPr>
          <w:lang w:val="en-US"/>
        </w:rPr>
        <w:t xml:space="preserve">proposed that the same approach can be used to derive the REFSENS for NTN Redcap HD-FDD, </w:t>
      </w:r>
      <w:r w:rsidR="000D051A">
        <w:rPr>
          <w:lang w:val="en-US"/>
        </w:rPr>
        <w:t xml:space="preserve">and it will be </w:t>
      </w:r>
      <w:r w:rsidR="00C15866" w:rsidRPr="00DC16F7">
        <w:rPr>
          <w:lang w:val="en-US"/>
        </w:rPr>
        <w:t>0 dB tightening for</w:t>
      </w:r>
      <w:r w:rsidR="00DC16F7" w:rsidRPr="00DC16F7">
        <w:rPr>
          <w:lang w:val="en-US"/>
        </w:rPr>
        <w:t xml:space="preserve"> n255, and 0.5 dB tightening for n254 and n256</w:t>
      </w:r>
      <w:r w:rsidR="00DC16F7">
        <w:rPr>
          <w:lang w:val="en-US"/>
        </w:rPr>
        <w:t xml:space="preserve"> for 5MHz BW</w:t>
      </w:r>
      <w:r w:rsidR="000D051A">
        <w:rPr>
          <w:lang w:val="en-US"/>
        </w:rPr>
        <w:t>. Therefore, the REFSENS for n256, n255</w:t>
      </w:r>
      <w:r w:rsidR="008B20F2">
        <w:rPr>
          <w:lang w:val="en-US"/>
        </w:rPr>
        <w:t>,</w:t>
      </w:r>
      <w:r w:rsidR="000D051A">
        <w:rPr>
          <w:lang w:val="en-US"/>
        </w:rPr>
        <w:t xml:space="preserve"> and n254 will be all -100 dBm</w:t>
      </w:r>
      <w:r w:rsidR="00C60C88">
        <w:rPr>
          <w:lang w:val="en-US"/>
        </w:rPr>
        <w:t>/5MHz</w:t>
      </w:r>
      <w:r w:rsidR="000D051A">
        <w:rPr>
          <w:lang w:val="en-US"/>
        </w:rPr>
        <w:t xml:space="preserve"> for HD-FDD</w:t>
      </w:r>
      <w:r w:rsidR="00C60C88">
        <w:rPr>
          <w:lang w:val="en-US"/>
        </w:rPr>
        <w:t xml:space="preserve">. </w:t>
      </w:r>
    </w:p>
    <w:p w14:paraId="234F4778" w14:textId="776A76C9" w:rsidR="00DC16F7" w:rsidRDefault="00DC16F7" w:rsidP="00652ADC">
      <w:pPr>
        <w:pStyle w:val="BodyText"/>
        <w:jc w:val="both"/>
        <w:rPr>
          <w:b/>
          <w:bCs/>
          <w:lang w:val="en-US"/>
        </w:rPr>
      </w:pPr>
      <w:r w:rsidRPr="00DC16F7">
        <w:rPr>
          <w:b/>
          <w:bCs/>
          <w:lang w:val="en-US"/>
        </w:rPr>
        <w:t xml:space="preserve">Proposal </w:t>
      </w:r>
      <w:r w:rsidR="00EE15EE">
        <w:rPr>
          <w:b/>
          <w:bCs/>
          <w:lang w:val="en-US"/>
        </w:rPr>
        <w:t>2</w:t>
      </w:r>
      <w:r w:rsidRPr="00DC16F7">
        <w:rPr>
          <w:b/>
          <w:bCs/>
          <w:lang w:val="en-US"/>
        </w:rPr>
        <w:t xml:space="preserve">: </w:t>
      </w:r>
      <w:r w:rsidR="008B20F2">
        <w:rPr>
          <w:b/>
          <w:bCs/>
          <w:lang w:val="en-US"/>
        </w:rPr>
        <w:t>I</w:t>
      </w:r>
      <w:r w:rsidRPr="00DC16F7">
        <w:rPr>
          <w:b/>
          <w:bCs/>
          <w:lang w:val="en-US"/>
        </w:rPr>
        <w:t xml:space="preserve">t is proposed to adopt </w:t>
      </w:r>
      <w:r w:rsidR="008958B8">
        <w:rPr>
          <w:b/>
          <w:bCs/>
          <w:lang w:val="en-US"/>
        </w:rPr>
        <w:t xml:space="preserve">the </w:t>
      </w:r>
      <w:r w:rsidRPr="00DC16F7">
        <w:rPr>
          <w:b/>
          <w:bCs/>
          <w:lang w:val="en-US"/>
        </w:rPr>
        <w:t>same tightening rule as in Rel-17 Redcap to derive the REFSENS for NTN Redcap HD-FDD, which results</w:t>
      </w:r>
      <w:r w:rsidR="008958B8">
        <w:rPr>
          <w:b/>
          <w:bCs/>
          <w:lang w:val="en-US"/>
        </w:rPr>
        <w:t xml:space="preserve"> in</w:t>
      </w:r>
      <w:r w:rsidRPr="00DC16F7">
        <w:rPr>
          <w:b/>
          <w:bCs/>
          <w:lang w:val="en-US"/>
        </w:rPr>
        <w:t xml:space="preserve"> 0 dB tightening for n255, and 0.5 dB tightening for n254 and n256 for 5MHz</w:t>
      </w:r>
      <w:r w:rsidR="00C60C88">
        <w:rPr>
          <w:b/>
          <w:bCs/>
          <w:lang w:val="en-US"/>
        </w:rPr>
        <w:t xml:space="preserve">, e.g., </w:t>
      </w:r>
      <w:r w:rsidR="00515289">
        <w:rPr>
          <w:b/>
          <w:bCs/>
          <w:lang w:val="en-US"/>
        </w:rPr>
        <w:t xml:space="preserve">REFNSEN = </w:t>
      </w:r>
      <w:r w:rsidR="00C60C88">
        <w:rPr>
          <w:b/>
          <w:bCs/>
          <w:lang w:val="en-US"/>
        </w:rPr>
        <w:t>-100 dBm for all three</w:t>
      </w:r>
      <w:r w:rsidR="00B4560F">
        <w:rPr>
          <w:b/>
          <w:bCs/>
          <w:lang w:val="en-US"/>
        </w:rPr>
        <w:t xml:space="preserve"> NR </w:t>
      </w:r>
      <w:r w:rsidR="00C60C88">
        <w:rPr>
          <w:b/>
          <w:bCs/>
          <w:lang w:val="en-US"/>
        </w:rPr>
        <w:t>bands</w:t>
      </w:r>
      <w:r w:rsidR="00515289">
        <w:rPr>
          <w:b/>
          <w:bCs/>
          <w:lang w:val="en-US"/>
        </w:rPr>
        <w:t xml:space="preserve"> </w:t>
      </w:r>
      <w:r w:rsidR="00B4560F">
        <w:rPr>
          <w:b/>
          <w:bCs/>
          <w:lang w:val="en-US"/>
        </w:rPr>
        <w:t xml:space="preserve">in NTN </w:t>
      </w:r>
      <w:r w:rsidR="00515289">
        <w:rPr>
          <w:b/>
          <w:bCs/>
          <w:lang w:val="en-US"/>
        </w:rPr>
        <w:t>with 5MHz BW</w:t>
      </w:r>
      <w:r w:rsidR="00444716">
        <w:rPr>
          <w:b/>
          <w:bCs/>
          <w:lang w:val="en-US"/>
        </w:rPr>
        <w:t xml:space="preserve"> for 2Rx</w:t>
      </w:r>
      <w:r w:rsidR="00C60C88">
        <w:rPr>
          <w:b/>
          <w:bCs/>
          <w:lang w:val="en-US"/>
        </w:rPr>
        <w:t>.</w:t>
      </w:r>
    </w:p>
    <w:p w14:paraId="14DEF1D0" w14:textId="5ADE77A0" w:rsidR="00F95006" w:rsidRPr="00254A8E" w:rsidRDefault="00DC16F7" w:rsidP="00652ADC">
      <w:pPr>
        <w:pStyle w:val="BodyText"/>
        <w:jc w:val="both"/>
        <w:rPr>
          <w:lang w:val="en-US"/>
        </w:rPr>
      </w:pPr>
      <w:r w:rsidRPr="00F95006">
        <w:rPr>
          <w:lang w:val="en-US"/>
        </w:rPr>
        <w:t>For larger BW, it was agreed in Rel-17 Redcap to scale the REFSENS value based on the number of configure</w:t>
      </w:r>
      <w:r w:rsidR="008958B8">
        <w:rPr>
          <w:lang w:val="en-US"/>
        </w:rPr>
        <w:t>d</w:t>
      </w:r>
      <w:r w:rsidRPr="00F95006">
        <w:rPr>
          <w:lang w:val="en-US"/>
        </w:rPr>
        <w:t xml:space="preserve"> RB</w:t>
      </w:r>
      <w:r w:rsidR="00F95006">
        <w:rPr>
          <w:lang w:val="en-US"/>
        </w:rPr>
        <w:t xml:space="preserve">, which </w:t>
      </w:r>
      <w:r w:rsidR="00F95006" w:rsidRPr="00F95006">
        <w:rPr>
          <w:lang w:val="en-US"/>
        </w:rPr>
        <w:t xml:space="preserve">can be calculated </w:t>
      </w:r>
      <w:r w:rsidR="00F95006">
        <w:rPr>
          <w:lang w:val="en-US"/>
        </w:rPr>
        <w:t xml:space="preserve">as </w:t>
      </w:r>
      <w:r w:rsidR="00F95006" w:rsidRPr="00F95006">
        <w:rPr>
          <w:lang w:val="en-US"/>
        </w:rPr>
        <w:t>REFSENS(5MHz) + 10log10(n x NRB/25), where NRB is the maximum transmission bandwidth configuration with n=1 for 15kHz SCS, n=2 for 30kHz SCS, and n=4 for 60kHz SCS.</w:t>
      </w:r>
      <w:r w:rsidR="00F95006">
        <w:rPr>
          <w:lang w:val="en-US"/>
        </w:rPr>
        <w:t xml:space="preserve"> </w:t>
      </w:r>
      <w:r w:rsidR="00515289">
        <w:rPr>
          <w:lang w:val="en-US"/>
        </w:rPr>
        <w:t>The s</w:t>
      </w:r>
      <w:r w:rsidR="00F95006">
        <w:rPr>
          <w:lang w:val="en-US"/>
        </w:rPr>
        <w:t xml:space="preserve">ame approach can be used for </w:t>
      </w:r>
      <w:r w:rsidR="00CD6D62">
        <w:rPr>
          <w:lang w:val="en-US"/>
        </w:rPr>
        <w:t xml:space="preserve">NTN as well. </w:t>
      </w:r>
    </w:p>
    <w:p w14:paraId="1FD4C6AE" w14:textId="433FA5C9" w:rsidR="00072F8A" w:rsidRDefault="00254A8E" w:rsidP="00652ADC">
      <w:pPr>
        <w:pStyle w:val="BodyText"/>
        <w:jc w:val="both"/>
        <w:rPr>
          <w:b/>
          <w:bCs/>
          <w:lang w:val="en-US"/>
        </w:rPr>
      </w:pPr>
      <w:r w:rsidRPr="00DC16F7">
        <w:rPr>
          <w:b/>
          <w:bCs/>
          <w:lang w:val="en-US"/>
        </w:rPr>
        <w:t xml:space="preserve">Proposal </w:t>
      </w:r>
      <w:r w:rsidR="00EE15EE">
        <w:rPr>
          <w:b/>
          <w:bCs/>
          <w:lang w:val="en-US"/>
        </w:rPr>
        <w:t>3</w:t>
      </w:r>
      <w:r w:rsidRPr="00DC16F7">
        <w:rPr>
          <w:b/>
          <w:bCs/>
          <w:lang w:val="en-US"/>
        </w:rPr>
        <w:t xml:space="preserve">: </w:t>
      </w:r>
      <w:r>
        <w:rPr>
          <w:b/>
          <w:bCs/>
          <w:lang w:val="en-US"/>
        </w:rPr>
        <w:t xml:space="preserve">NTN Redcap </w:t>
      </w:r>
      <w:r w:rsidRPr="00254A8E">
        <w:rPr>
          <w:b/>
          <w:bCs/>
          <w:lang w:val="en-US"/>
        </w:rPr>
        <w:t>HD-FDD REFSENS for channel BW wider than 5 MHz can be calculated by REFSENS(5MHz) + 10log10(n x NRB/25), where NRB is the maximum transmission bandwidth configuration with n=1 for 15kHz SCS, n=2 for 30kHz SCS, and n=4 for 60kHz SCS.</w:t>
      </w:r>
    </w:p>
    <w:p w14:paraId="04632140" w14:textId="77777777" w:rsidR="00A646EC" w:rsidRDefault="00254A8E" w:rsidP="00652ADC">
      <w:pPr>
        <w:pStyle w:val="BodyText"/>
        <w:jc w:val="both"/>
        <w:rPr>
          <w:lang w:val="en-US"/>
        </w:rPr>
      </w:pPr>
      <w:r w:rsidRPr="00627219">
        <w:rPr>
          <w:lang w:val="en-US"/>
        </w:rPr>
        <w:lastRenderedPageBreak/>
        <w:t xml:space="preserve">For </w:t>
      </w:r>
      <w:r w:rsidR="00B149DA">
        <w:rPr>
          <w:lang w:val="en-US"/>
        </w:rPr>
        <w:t xml:space="preserve">Rel-18 </w:t>
      </w:r>
      <w:r w:rsidRPr="00627219">
        <w:rPr>
          <w:lang w:val="en-US"/>
        </w:rPr>
        <w:t xml:space="preserve">eRedcap </w:t>
      </w:r>
      <w:r w:rsidR="00503C85" w:rsidRPr="00627219">
        <w:rPr>
          <w:lang w:val="en-US"/>
        </w:rPr>
        <w:t>that support</w:t>
      </w:r>
      <w:r w:rsidR="00515289">
        <w:rPr>
          <w:lang w:val="en-US"/>
        </w:rPr>
        <w:t>s</w:t>
      </w:r>
      <w:r w:rsidR="00503C85" w:rsidRPr="00627219">
        <w:rPr>
          <w:lang w:val="en-US"/>
        </w:rPr>
        <w:t xml:space="preserve"> N</w:t>
      </w:r>
      <w:r w:rsidR="001716B9">
        <w:rPr>
          <w:lang w:val="en-US"/>
        </w:rPr>
        <w:t>O</w:t>
      </w:r>
      <w:r w:rsidR="00503C85" w:rsidRPr="00627219">
        <w:rPr>
          <w:lang w:val="en-US"/>
        </w:rPr>
        <w:t xml:space="preserve">T reduced baseband bandwidth, the same </w:t>
      </w:r>
      <w:r w:rsidR="00B149DA">
        <w:rPr>
          <w:lang w:val="en-US"/>
        </w:rPr>
        <w:t>REFSENS</w:t>
      </w:r>
      <w:r w:rsidR="00503C85" w:rsidRPr="00627219">
        <w:rPr>
          <w:lang w:val="en-US"/>
        </w:rPr>
        <w:t xml:space="preserve"> as </w:t>
      </w:r>
      <w:r w:rsidR="00B149DA">
        <w:rPr>
          <w:lang w:val="en-US"/>
        </w:rPr>
        <w:t xml:space="preserve">Rel-17 </w:t>
      </w:r>
      <w:r w:rsidR="00503C85" w:rsidRPr="00627219">
        <w:rPr>
          <w:lang w:val="en-US"/>
        </w:rPr>
        <w:t xml:space="preserve">Redcap is applied. </w:t>
      </w:r>
    </w:p>
    <w:p w14:paraId="3CD36D7E" w14:textId="158758B7" w:rsidR="00254A8E" w:rsidRDefault="001C625B" w:rsidP="00652ADC">
      <w:pPr>
        <w:pStyle w:val="BodyText"/>
        <w:jc w:val="both"/>
        <w:rPr>
          <w:lang w:val="en-US"/>
        </w:rPr>
      </w:pPr>
      <w:r>
        <w:rPr>
          <w:lang w:val="en-US"/>
        </w:rPr>
        <w:t>F</w:t>
      </w:r>
      <w:r w:rsidR="00503C85" w:rsidRPr="00627219">
        <w:rPr>
          <w:lang w:val="en-US"/>
        </w:rPr>
        <w:t>or reduced baseband bandwidth</w:t>
      </w:r>
      <w:r w:rsidR="005056D8" w:rsidRPr="00627219">
        <w:rPr>
          <w:lang w:val="en-US"/>
        </w:rPr>
        <w:t xml:space="preserve"> eRedcap, </w:t>
      </w:r>
      <w:r w:rsidR="002E1023" w:rsidRPr="00627219">
        <w:rPr>
          <w:lang w:val="en-US"/>
        </w:rPr>
        <w:t xml:space="preserve">for 15kHz SCS, the 5MHz </w:t>
      </w:r>
      <w:r w:rsidR="00E845EF">
        <w:rPr>
          <w:lang w:val="en-US"/>
        </w:rPr>
        <w:t>REFSENS</w:t>
      </w:r>
      <w:r w:rsidR="002E1023" w:rsidRPr="00627219">
        <w:rPr>
          <w:lang w:val="en-US"/>
        </w:rPr>
        <w:t xml:space="preserve"> requirement applies to 5, 10, 15</w:t>
      </w:r>
      <w:r w:rsidR="00A25459">
        <w:rPr>
          <w:lang w:val="en-US"/>
        </w:rPr>
        <w:t>,</w:t>
      </w:r>
      <w:r w:rsidR="002E1023" w:rsidRPr="00627219">
        <w:rPr>
          <w:lang w:val="en-US"/>
        </w:rPr>
        <w:t xml:space="preserve"> and 20 MHz </w:t>
      </w:r>
      <w:r w:rsidR="006B6873">
        <w:rPr>
          <w:lang w:val="en-US"/>
        </w:rPr>
        <w:t xml:space="preserve">RF </w:t>
      </w:r>
      <w:r w:rsidR="00283EFD">
        <w:rPr>
          <w:lang w:val="en-US"/>
        </w:rPr>
        <w:t>bandwidth</w:t>
      </w:r>
      <w:r w:rsidR="002E1023" w:rsidRPr="00627219">
        <w:rPr>
          <w:lang w:val="en-US"/>
        </w:rPr>
        <w:t xml:space="preserve"> as the PDSCH is limited to 5MHz regardless of the RF bandwidth. For larger SCS, e.g., 30 kHz</w:t>
      </w:r>
      <w:r w:rsidR="008B7C61" w:rsidRPr="00627219">
        <w:rPr>
          <w:lang w:val="en-US"/>
        </w:rPr>
        <w:t xml:space="preserve">, where 5MHz channel </w:t>
      </w:r>
      <w:r w:rsidR="00283EFD">
        <w:rPr>
          <w:lang w:val="en-US"/>
        </w:rPr>
        <w:t>RF bandwidth</w:t>
      </w:r>
      <w:r w:rsidR="008B7C61" w:rsidRPr="00627219">
        <w:rPr>
          <w:lang w:val="en-US"/>
        </w:rPr>
        <w:t xml:space="preserve"> </w:t>
      </w:r>
      <w:r w:rsidR="00283EFD">
        <w:rPr>
          <w:lang w:val="en-US"/>
        </w:rPr>
        <w:t>does</w:t>
      </w:r>
      <w:r w:rsidR="008B7C61" w:rsidRPr="00627219">
        <w:rPr>
          <w:lang w:val="en-US"/>
        </w:rPr>
        <w:t xml:space="preserve"> not </w:t>
      </w:r>
      <w:r w:rsidR="00F72FBD" w:rsidRPr="00627219">
        <w:rPr>
          <w:lang w:val="en-US"/>
        </w:rPr>
        <w:t>apply</w:t>
      </w:r>
      <w:r w:rsidR="008B7C61" w:rsidRPr="00627219">
        <w:rPr>
          <w:lang w:val="en-US"/>
        </w:rPr>
        <w:t xml:space="preserve">, </w:t>
      </w:r>
      <w:r w:rsidR="00627219" w:rsidRPr="00627219">
        <w:rPr>
          <w:lang w:val="en-US"/>
        </w:rPr>
        <w:t xml:space="preserve">the </w:t>
      </w:r>
      <w:r w:rsidR="00E845EF">
        <w:rPr>
          <w:lang w:val="en-US"/>
        </w:rPr>
        <w:t>REFSENS</w:t>
      </w:r>
      <w:r w:rsidR="00627219" w:rsidRPr="00627219">
        <w:rPr>
          <w:lang w:val="en-US"/>
        </w:rPr>
        <w:t xml:space="preserve"> of 10 MHz is applied with 3 dB relaxation. </w:t>
      </w:r>
      <w:r w:rsidR="00A25459">
        <w:rPr>
          <w:lang w:val="en-US"/>
        </w:rPr>
        <w:t>In our view, those principles can be directly reused for NTN eRedcap UE</w:t>
      </w:r>
      <w:r w:rsidR="000D1821">
        <w:rPr>
          <w:lang w:val="en-US"/>
        </w:rPr>
        <w:t xml:space="preserve">, and the detail description is captured in </w:t>
      </w:r>
      <w:r w:rsidR="000D1821" w:rsidRPr="000D1821">
        <w:rPr>
          <w:lang w:val="en-US"/>
        </w:rPr>
        <w:t>7.3I.3 of 38.101-1</w:t>
      </w:r>
      <w:r w:rsidR="000D1821">
        <w:rPr>
          <w:lang w:val="en-US"/>
        </w:rPr>
        <w:t xml:space="preserve">. </w:t>
      </w:r>
    </w:p>
    <w:p w14:paraId="533AA106" w14:textId="1BAFA20C" w:rsidR="00627219" w:rsidRPr="00D92610" w:rsidRDefault="00627219" w:rsidP="00652ADC">
      <w:pPr>
        <w:pStyle w:val="BodyText"/>
        <w:jc w:val="both"/>
        <w:rPr>
          <w:b/>
          <w:bCs/>
          <w:lang w:val="en-US"/>
        </w:rPr>
      </w:pPr>
      <w:r w:rsidRPr="00D92610">
        <w:rPr>
          <w:b/>
          <w:bCs/>
          <w:lang w:val="en-US"/>
        </w:rPr>
        <w:t xml:space="preserve">Proposal </w:t>
      </w:r>
      <w:r w:rsidR="00EE15EE">
        <w:rPr>
          <w:b/>
          <w:bCs/>
          <w:lang w:val="en-US"/>
        </w:rPr>
        <w:t>4</w:t>
      </w:r>
      <w:r w:rsidRPr="00D92610">
        <w:rPr>
          <w:b/>
          <w:bCs/>
          <w:lang w:val="en-US"/>
        </w:rPr>
        <w:t>: Reuse the same way as in Rel-18 eRedcap REFSENS</w:t>
      </w:r>
      <w:r w:rsidR="00D92610" w:rsidRPr="00D92610">
        <w:rPr>
          <w:b/>
          <w:bCs/>
          <w:lang w:val="en-US"/>
        </w:rPr>
        <w:t xml:space="preserve"> (as in 7.3I.3 </w:t>
      </w:r>
      <w:r w:rsidR="00787205" w:rsidRPr="00D92610">
        <w:rPr>
          <w:b/>
          <w:bCs/>
          <w:lang w:val="en-US"/>
        </w:rPr>
        <w:t>of 38.101</w:t>
      </w:r>
      <w:r w:rsidR="00D92610" w:rsidRPr="00D92610">
        <w:rPr>
          <w:b/>
          <w:bCs/>
          <w:lang w:val="en-US"/>
        </w:rPr>
        <w:t>-1)</w:t>
      </w:r>
      <w:r w:rsidRPr="00D92610">
        <w:rPr>
          <w:b/>
          <w:bCs/>
          <w:lang w:val="en-US"/>
        </w:rPr>
        <w:t xml:space="preserve"> to define the NTN eRedcap REFSENS. </w:t>
      </w:r>
    </w:p>
    <w:p w14:paraId="4EB4881B" w14:textId="19D2A882" w:rsidR="006776E8" w:rsidRPr="00D877FF" w:rsidRDefault="006776E8" w:rsidP="00652ADC">
      <w:pPr>
        <w:pStyle w:val="BodyText"/>
        <w:jc w:val="both"/>
        <w:rPr>
          <w:lang w:val="en-US"/>
        </w:rPr>
      </w:pPr>
      <w:r>
        <w:rPr>
          <w:lang w:val="en-US"/>
        </w:rPr>
        <w:t>For other reception requirement</w:t>
      </w:r>
      <w:r w:rsidR="00A25459">
        <w:rPr>
          <w:lang w:val="en-US"/>
        </w:rPr>
        <w:t>s</w:t>
      </w:r>
      <w:r>
        <w:rPr>
          <w:lang w:val="en-US"/>
        </w:rPr>
        <w:t>, we believe it should be feasible to reuse the NR NTN requirements</w:t>
      </w:r>
      <w:r w:rsidR="00A25459">
        <w:rPr>
          <w:lang w:val="en-US"/>
        </w:rPr>
        <w:t>.</w:t>
      </w:r>
      <w:r>
        <w:rPr>
          <w:lang w:val="en-US"/>
        </w:rPr>
        <w:t xml:space="preserve"> RAN4 can further check if there is any special case that need</w:t>
      </w:r>
      <w:r w:rsidR="00A25459">
        <w:rPr>
          <w:lang w:val="en-US"/>
        </w:rPr>
        <w:t>s</w:t>
      </w:r>
      <w:r>
        <w:rPr>
          <w:lang w:val="en-US"/>
        </w:rPr>
        <w:t xml:space="preserve"> to be de</w:t>
      </w:r>
      <w:r w:rsidR="00A25459">
        <w:rPr>
          <w:lang w:val="en-US"/>
        </w:rPr>
        <w:t>a</w:t>
      </w:r>
      <w:r>
        <w:rPr>
          <w:lang w:val="en-US"/>
        </w:rPr>
        <w:t xml:space="preserve">lt with for NTN Redcap and eRedcap. </w:t>
      </w:r>
    </w:p>
    <w:p w14:paraId="4DD6D448" w14:textId="2AFF9F68" w:rsidR="00A37F2D" w:rsidRDefault="006776E8" w:rsidP="00652ADC">
      <w:pPr>
        <w:pStyle w:val="BodyText"/>
        <w:jc w:val="both"/>
        <w:rPr>
          <w:b/>
          <w:bCs/>
          <w:lang w:val="en-US"/>
        </w:rPr>
      </w:pPr>
      <w:r w:rsidRPr="00D92610">
        <w:rPr>
          <w:b/>
          <w:bCs/>
          <w:lang w:val="en-US"/>
        </w:rPr>
        <w:t xml:space="preserve">Proposal </w:t>
      </w:r>
      <w:r w:rsidR="00EE15EE">
        <w:rPr>
          <w:b/>
          <w:bCs/>
          <w:lang w:val="en-US"/>
        </w:rPr>
        <w:t>5</w:t>
      </w:r>
      <w:r w:rsidRPr="00D92610">
        <w:rPr>
          <w:b/>
          <w:bCs/>
          <w:lang w:val="en-US"/>
        </w:rPr>
        <w:t xml:space="preserve">: </w:t>
      </w:r>
      <w:r w:rsidRPr="006776E8">
        <w:rPr>
          <w:b/>
          <w:bCs/>
          <w:lang w:val="en-US"/>
        </w:rPr>
        <w:t>RAN4 further check</w:t>
      </w:r>
      <w:r w:rsidR="00A25459">
        <w:rPr>
          <w:b/>
          <w:bCs/>
          <w:lang w:val="en-US"/>
        </w:rPr>
        <w:t>s</w:t>
      </w:r>
      <w:r w:rsidRPr="006776E8">
        <w:rPr>
          <w:b/>
          <w:bCs/>
          <w:lang w:val="en-US"/>
        </w:rPr>
        <w:t xml:space="preserve"> if other reception requirement</w:t>
      </w:r>
      <w:r w:rsidR="00A25459">
        <w:rPr>
          <w:b/>
          <w:bCs/>
          <w:lang w:val="en-US"/>
        </w:rPr>
        <w:t>s</w:t>
      </w:r>
      <w:r w:rsidRPr="006776E8">
        <w:rPr>
          <w:b/>
          <w:bCs/>
          <w:lang w:val="en-US"/>
        </w:rPr>
        <w:t xml:space="preserve"> from NR NTN can be reused for NTN Redcap and eRedcap. </w:t>
      </w:r>
    </w:p>
    <w:p w14:paraId="3BE5E941" w14:textId="77777777" w:rsidR="00A01CAD" w:rsidRPr="00AA769C" w:rsidRDefault="00A01CAD" w:rsidP="00A01CAD">
      <w:pPr>
        <w:pStyle w:val="Heading1"/>
        <w:numPr>
          <w:ilvl w:val="0"/>
          <w:numId w:val="2"/>
        </w:numPr>
        <w:tabs>
          <w:tab w:val="clear" w:pos="432"/>
        </w:tabs>
        <w:ind w:left="360" w:hanging="360"/>
        <w:jc w:val="both"/>
        <w:rPr>
          <w:b w:val="0"/>
          <w:lang w:val="en-US"/>
        </w:rPr>
      </w:pPr>
      <w:r w:rsidRPr="00AA769C">
        <w:rPr>
          <w:b w:val="0"/>
          <w:lang w:val="en-US"/>
        </w:rPr>
        <w:t>Conclusion</w:t>
      </w:r>
    </w:p>
    <w:p w14:paraId="7E323D33" w14:textId="38158D82" w:rsidR="00A01CAD" w:rsidRDefault="00A01CAD" w:rsidP="00A01CAD">
      <w:pPr>
        <w:pStyle w:val="BodyText"/>
        <w:jc w:val="both"/>
        <w:rPr>
          <w:lang w:val="en-US"/>
        </w:rPr>
      </w:pPr>
      <w:r w:rsidRPr="009A1ADE">
        <w:rPr>
          <w:lang w:val="en-US"/>
        </w:rPr>
        <w:t xml:space="preserve">In this paper, </w:t>
      </w:r>
      <w:r w:rsidR="000D1821">
        <w:rPr>
          <w:lang w:val="en-US"/>
        </w:rPr>
        <w:t>we presented our view on the RF requirement for NTN Redcap and eRedcap, where the following observation and proposals are made:</w:t>
      </w:r>
    </w:p>
    <w:p w14:paraId="11160A48" w14:textId="77777777" w:rsidR="00DA46E9" w:rsidRPr="00E561C6" w:rsidRDefault="00DA46E9" w:rsidP="00DA46E9">
      <w:pPr>
        <w:pStyle w:val="BodyText"/>
        <w:jc w:val="both"/>
        <w:rPr>
          <w:b/>
          <w:bCs/>
          <w:lang w:val="en-US"/>
        </w:rPr>
      </w:pPr>
      <w:r w:rsidRPr="00E561C6">
        <w:rPr>
          <w:b/>
          <w:bCs/>
          <w:lang w:val="en-US"/>
        </w:rPr>
        <w:t xml:space="preserve">Observation 1: For the NTN Redcap and eRedcap, the general </w:t>
      </w:r>
      <w:r>
        <w:rPr>
          <w:b/>
          <w:bCs/>
          <w:lang w:val="en-US"/>
        </w:rPr>
        <w:t>transmissio</w:t>
      </w:r>
      <w:r w:rsidRPr="00E561C6">
        <w:rPr>
          <w:b/>
          <w:bCs/>
          <w:lang w:val="en-US"/>
        </w:rPr>
        <w:t>n requireme</w:t>
      </w:r>
      <w:r>
        <w:rPr>
          <w:b/>
          <w:bCs/>
          <w:lang w:val="en-US"/>
        </w:rPr>
        <w:t>nts</w:t>
      </w:r>
      <w:r w:rsidRPr="00E561C6">
        <w:rPr>
          <w:b/>
          <w:bCs/>
          <w:lang w:val="en-US"/>
        </w:rPr>
        <w:t xml:space="preserve"> might be </w:t>
      </w:r>
      <w:r>
        <w:rPr>
          <w:b/>
          <w:bCs/>
          <w:lang w:val="en-US"/>
        </w:rPr>
        <w:t>reusable</w:t>
      </w:r>
      <w:r w:rsidRPr="00E561C6">
        <w:rPr>
          <w:b/>
          <w:bCs/>
          <w:lang w:val="en-US"/>
        </w:rPr>
        <w:t xml:space="preserve">, but further check on the regulatory requirements </w:t>
      </w:r>
      <w:r>
        <w:rPr>
          <w:b/>
          <w:bCs/>
          <w:lang w:val="en-US"/>
        </w:rPr>
        <w:t>maybe</w:t>
      </w:r>
      <w:r w:rsidRPr="00E561C6">
        <w:rPr>
          <w:b/>
          <w:bCs/>
          <w:lang w:val="en-US"/>
        </w:rPr>
        <w:t xml:space="preserve"> needed. </w:t>
      </w:r>
    </w:p>
    <w:p w14:paraId="15952B06" w14:textId="77777777" w:rsidR="00DA46E9" w:rsidRDefault="00DA46E9" w:rsidP="00DA46E9">
      <w:pPr>
        <w:pStyle w:val="BodyText"/>
        <w:jc w:val="both"/>
        <w:rPr>
          <w:b/>
          <w:bCs/>
          <w:lang w:val="en-US"/>
        </w:rPr>
      </w:pPr>
      <w:r>
        <w:rPr>
          <w:b/>
          <w:bCs/>
          <w:lang w:val="en-US"/>
        </w:rPr>
        <w:t xml:space="preserve">Proposal 1: Further check if any update is needed for NTN Redcap and eRedcap with respect to regulatory requirements with considering the feasibility of Redcap and eRedcap implementations. </w:t>
      </w:r>
    </w:p>
    <w:p w14:paraId="783D7014" w14:textId="77777777" w:rsidR="00DA46E9" w:rsidRDefault="00DA46E9" w:rsidP="00DA46E9">
      <w:pPr>
        <w:pStyle w:val="BodyText"/>
        <w:jc w:val="both"/>
        <w:rPr>
          <w:b/>
          <w:bCs/>
          <w:lang w:val="en-US"/>
        </w:rPr>
      </w:pPr>
      <w:r w:rsidRPr="00DC16F7">
        <w:rPr>
          <w:b/>
          <w:bCs/>
          <w:lang w:val="en-US"/>
        </w:rPr>
        <w:t xml:space="preserve">Proposal </w:t>
      </w:r>
      <w:r>
        <w:rPr>
          <w:b/>
          <w:bCs/>
          <w:lang w:val="en-US"/>
        </w:rPr>
        <w:t>2</w:t>
      </w:r>
      <w:r w:rsidRPr="00DC16F7">
        <w:rPr>
          <w:b/>
          <w:bCs/>
          <w:lang w:val="en-US"/>
        </w:rPr>
        <w:t xml:space="preserve">: </w:t>
      </w:r>
      <w:r>
        <w:rPr>
          <w:b/>
          <w:bCs/>
          <w:lang w:val="en-US"/>
        </w:rPr>
        <w:t>I</w:t>
      </w:r>
      <w:r w:rsidRPr="00DC16F7">
        <w:rPr>
          <w:b/>
          <w:bCs/>
          <w:lang w:val="en-US"/>
        </w:rPr>
        <w:t xml:space="preserve">t is proposed to adopt </w:t>
      </w:r>
      <w:r>
        <w:rPr>
          <w:b/>
          <w:bCs/>
          <w:lang w:val="en-US"/>
        </w:rPr>
        <w:t xml:space="preserve">the </w:t>
      </w:r>
      <w:r w:rsidRPr="00DC16F7">
        <w:rPr>
          <w:b/>
          <w:bCs/>
          <w:lang w:val="en-US"/>
        </w:rPr>
        <w:t>same tightening rule as in Rel-17 Redcap to derive the REFSENS for NTN Redcap HD-FDD, which results</w:t>
      </w:r>
      <w:r>
        <w:rPr>
          <w:b/>
          <w:bCs/>
          <w:lang w:val="en-US"/>
        </w:rPr>
        <w:t xml:space="preserve"> in</w:t>
      </w:r>
      <w:r w:rsidRPr="00DC16F7">
        <w:rPr>
          <w:b/>
          <w:bCs/>
          <w:lang w:val="en-US"/>
        </w:rPr>
        <w:t xml:space="preserve"> 0 dB tightening for n255, and 0.5 dB tightening for n254 and n256 for 5MHz</w:t>
      </w:r>
      <w:r>
        <w:rPr>
          <w:b/>
          <w:bCs/>
          <w:lang w:val="en-US"/>
        </w:rPr>
        <w:t>, e.g., REFNSEN = -100 dBm for all three NR bands in NTN with 5MHz BW for 2Rx.</w:t>
      </w:r>
    </w:p>
    <w:p w14:paraId="2C94045E" w14:textId="77777777" w:rsidR="00DA46E9" w:rsidRDefault="00DA46E9" w:rsidP="00DA46E9">
      <w:pPr>
        <w:pStyle w:val="BodyText"/>
        <w:jc w:val="both"/>
        <w:rPr>
          <w:b/>
          <w:bCs/>
          <w:lang w:val="en-US"/>
        </w:rPr>
      </w:pPr>
      <w:r w:rsidRPr="00DC16F7">
        <w:rPr>
          <w:b/>
          <w:bCs/>
          <w:lang w:val="en-US"/>
        </w:rPr>
        <w:t xml:space="preserve">Proposal </w:t>
      </w:r>
      <w:r>
        <w:rPr>
          <w:b/>
          <w:bCs/>
          <w:lang w:val="en-US"/>
        </w:rPr>
        <w:t>3</w:t>
      </w:r>
      <w:r w:rsidRPr="00DC16F7">
        <w:rPr>
          <w:b/>
          <w:bCs/>
          <w:lang w:val="en-US"/>
        </w:rPr>
        <w:t xml:space="preserve">: </w:t>
      </w:r>
      <w:r>
        <w:rPr>
          <w:b/>
          <w:bCs/>
          <w:lang w:val="en-US"/>
        </w:rPr>
        <w:t xml:space="preserve">NTN Redcap </w:t>
      </w:r>
      <w:r w:rsidRPr="00254A8E">
        <w:rPr>
          <w:b/>
          <w:bCs/>
          <w:lang w:val="en-US"/>
        </w:rPr>
        <w:t>HD-FDD REFSENS for channel BW wider than 5 MHz can be calculated by REFSENS(5MHz) + 10log10(n x NRB/25), where NRB is the maximum transmission bandwidth configuration with n=1 for 15kHz SCS, n=2 for 30kHz SCS, and n=4 for 60kHz SCS.</w:t>
      </w:r>
    </w:p>
    <w:p w14:paraId="6B8F3A70" w14:textId="77777777" w:rsidR="00DA46E9" w:rsidRPr="00D92610" w:rsidRDefault="00DA46E9" w:rsidP="00DA46E9">
      <w:pPr>
        <w:pStyle w:val="BodyText"/>
        <w:jc w:val="both"/>
        <w:rPr>
          <w:b/>
          <w:bCs/>
          <w:lang w:val="en-US"/>
        </w:rPr>
      </w:pPr>
      <w:r w:rsidRPr="00D92610">
        <w:rPr>
          <w:b/>
          <w:bCs/>
          <w:lang w:val="en-US"/>
        </w:rPr>
        <w:t xml:space="preserve">Proposal </w:t>
      </w:r>
      <w:r>
        <w:rPr>
          <w:b/>
          <w:bCs/>
          <w:lang w:val="en-US"/>
        </w:rPr>
        <w:t>4</w:t>
      </w:r>
      <w:r w:rsidRPr="00D92610">
        <w:rPr>
          <w:b/>
          <w:bCs/>
          <w:lang w:val="en-US"/>
        </w:rPr>
        <w:t xml:space="preserve">: Reuse the same way as in Rel-18 eRedcap REFSENS (as in 7.3I.3 of 38.101-1) to define the NTN eRedcap REFSENS. </w:t>
      </w:r>
    </w:p>
    <w:p w14:paraId="663579F1" w14:textId="35488818" w:rsidR="00DA46E9" w:rsidRDefault="00DA46E9" w:rsidP="00DA46E9">
      <w:pPr>
        <w:pStyle w:val="BodyText"/>
        <w:jc w:val="both"/>
        <w:rPr>
          <w:b/>
          <w:bCs/>
          <w:lang w:val="en-US"/>
        </w:rPr>
      </w:pPr>
      <w:r w:rsidRPr="00D92610">
        <w:rPr>
          <w:b/>
          <w:bCs/>
          <w:lang w:val="en-US"/>
        </w:rPr>
        <w:t xml:space="preserve">Proposal </w:t>
      </w:r>
      <w:r>
        <w:rPr>
          <w:b/>
          <w:bCs/>
          <w:lang w:val="en-US"/>
        </w:rPr>
        <w:t>5</w:t>
      </w:r>
      <w:r w:rsidRPr="00D92610">
        <w:rPr>
          <w:b/>
          <w:bCs/>
          <w:lang w:val="en-US"/>
        </w:rPr>
        <w:t xml:space="preserve">: </w:t>
      </w:r>
      <w:r w:rsidRPr="006776E8">
        <w:rPr>
          <w:b/>
          <w:bCs/>
          <w:lang w:val="en-US"/>
        </w:rPr>
        <w:t>RAN4 further check</w:t>
      </w:r>
      <w:r>
        <w:rPr>
          <w:b/>
          <w:bCs/>
          <w:lang w:val="en-US"/>
        </w:rPr>
        <w:t>s</w:t>
      </w:r>
      <w:r w:rsidRPr="006776E8">
        <w:rPr>
          <w:b/>
          <w:bCs/>
          <w:lang w:val="en-US"/>
        </w:rPr>
        <w:t xml:space="preserve"> if other reception requirement</w:t>
      </w:r>
      <w:r>
        <w:rPr>
          <w:b/>
          <w:bCs/>
          <w:lang w:val="en-US"/>
        </w:rPr>
        <w:t>s</w:t>
      </w:r>
      <w:r w:rsidRPr="006776E8">
        <w:rPr>
          <w:b/>
          <w:bCs/>
          <w:lang w:val="en-US"/>
        </w:rPr>
        <w:t xml:space="preserve"> from NR NTN can be reused for NTN Redcap and eRedcap. </w:t>
      </w:r>
    </w:p>
    <w:p w14:paraId="0C92D68C" w14:textId="77777777" w:rsidR="00DA46E9" w:rsidRDefault="00DA46E9" w:rsidP="00DA46E9">
      <w:pPr>
        <w:pStyle w:val="BodyText"/>
        <w:jc w:val="both"/>
        <w:rPr>
          <w:b/>
          <w:bCs/>
          <w:lang w:val="en-US"/>
        </w:rPr>
      </w:pPr>
    </w:p>
    <w:p w14:paraId="6862BE84" w14:textId="77777777" w:rsidR="00A01CAD" w:rsidRPr="00860A7E" w:rsidRDefault="00A01CAD" w:rsidP="00A01CAD">
      <w:pPr>
        <w:pStyle w:val="Heading1"/>
        <w:numPr>
          <w:ilvl w:val="0"/>
          <w:numId w:val="2"/>
        </w:numPr>
        <w:tabs>
          <w:tab w:val="clear" w:pos="432"/>
        </w:tabs>
        <w:ind w:left="360" w:hanging="360"/>
        <w:jc w:val="both"/>
        <w:rPr>
          <w:b w:val="0"/>
        </w:rPr>
      </w:pPr>
      <w:r w:rsidRPr="00860A7E">
        <w:rPr>
          <w:b w:val="0"/>
        </w:rPr>
        <w:t>References</w:t>
      </w:r>
    </w:p>
    <w:p w14:paraId="5542AAD3" w14:textId="71F4ED14" w:rsidR="00B61D80" w:rsidRDefault="00B61D80" w:rsidP="00A01CAD">
      <w:pPr>
        <w:pStyle w:val="BodyText"/>
        <w:numPr>
          <w:ilvl w:val="0"/>
          <w:numId w:val="8"/>
        </w:numPr>
        <w:jc w:val="both"/>
        <w:rPr>
          <w:lang w:val="en-US"/>
        </w:rPr>
      </w:pPr>
      <w:r w:rsidRPr="00B61D80">
        <w:rPr>
          <w:lang w:val="en-US"/>
        </w:rPr>
        <w:t>RP-234078</w:t>
      </w:r>
      <w:r w:rsidR="00911C82">
        <w:rPr>
          <w:lang w:val="en-US"/>
        </w:rPr>
        <w:t xml:space="preserve">  </w:t>
      </w:r>
      <w:r w:rsidR="00911C82" w:rsidRPr="00911C82">
        <w:rPr>
          <w:lang w:val="en-US"/>
        </w:rPr>
        <w:t>New WID: Non-Terrestrial Networks (NTN) for NR Phase 3</w:t>
      </w:r>
    </w:p>
    <w:p w14:paraId="74CC3530" w14:textId="10F56F5B" w:rsidR="00871B16" w:rsidRDefault="00871B16" w:rsidP="00A01CAD">
      <w:pPr>
        <w:pStyle w:val="BodyText"/>
        <w:numPr>
          <w:ilvl w:val="0"/>
          <w:numId w:val="8"/>
        </w:numPr>
        <w:jc w:val="both"/>
        <w:rPr>
          <w:lang w:val="en-US"/>
        </w:rPr>
      </w:pPr>
      <w:r w:rsidRPr="00871B16">
        <w:rPr>
          <w:lang w:val="en-US"/>
        </w:rPr>
        <w:t>R4-2406610</w:t>
      </w:r>
      <w:r>
        <w:rPr>
          <w:lang w:val="en-US"/>
        </w:rPr>
        <w:t xml:space="preserve">  </w:t>
      </w:r>
      <w:r w:rsidRPr="00871B16">
        <w:rPr>
          <w:lang w:val="en-US"/>
        </w:rPr>
        <w:t>WF on NR_NTN_Ph3_UERF</w:t>
      </w:r>
      <w:r w:rsidR="006B55C8">
        <w:rPr>
          <w:lang w:val="en-US"/>
        </w:rPr>
        <w:t xml:space="preserve">  </w:t>
      </w:r>
      <w:r w:rsidR="006B55C8" w:rsidRPr="006B55C8">
        <w:rPr>
          <w:lang w:val="en-US"/>
        </w:rPr>
        <w:t>Qualcomm</w:t>
      </w:r>
    </w:p>
    <w:p w14:paraId="12E0F799" w14:textId="5210E88A" w:rsidR="00A37F2D" w:rsidRPr="00960144" w:rsidRDefault="009A0D48" w:rsidP="00A01CAD">
      <w:pPr>
        <w:pStyle w:val="BodyText"/>
        <w:numPr>
          <w:ilvl w:val="0"/>
          <w:numId w:val="8"/>
        </w:numPr>
        <w:jc w:val="both"/>
        <w:rPr>
          <w:lang w:val="en-US"/>
        </w:rPr>
      </w:pPr>
      <w:r w:rsidRPr="00A01CAD">
        <w:rPr>
          <w:lang w:val="en-US"/>
        </w:rPr>
        <w:t>R4-2200442</w:t>
      </w:r>
      <w:r w:rsidR="00CE3F6A" w:rsidRPr="00A01CAD">
        <w:rPr>
          <w:lang w:val="en-US"/>
        </w:rPr>
        <w:t xml:space="preserve">  </w:t>
      </w:r>
      <w:bookmarkStart w:id="2" w:name="OLE_LINK3"/>
      <w:r w:rsidR="00CE3F6A" w:rsidRPr="00A01CAD">
        <w:rPr>
          <w:lang w:val="en-US"/>
        </w:rPr>
        <w:t>RedCap UE HD-FDD REFSENS requirements</w:t>
      </w:r>
      <w:bookmarkEnd w:id="2"/>
      <w:r w:rsidR="00CE3F6A" w:rsidRPr="00A01CAD">
        <w:rPr>
          <w:lang w:val="en-US"/>
        </w:rPr>
        <w:t xml:space="preserve">  </w:t>
      </w:r>
      <w:r w:rsidR="00251B76" w:rsidRPr="00A01CAD">
        <w:rPr>
          <w:lang w:val="en-US"/>
        </w:rPr>
        <w:t xml:space="preserve"> Apple</w:t>
      </w:r>
    </w:p>
    <w:sectPr w:rsidR="00A37F2D" w:rsidRPr="00960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053D8"/>
    <w:multiLevelType w:val="hybridMultilevel"/>
    <w:tmpl w:val="A328B138"/>
    <w:lvl w:ilvl="0" w:tplc="7B9A4A4E">
      <w:numFmt w:val="bullet"/>
      <w:lvlText w:val=""/>
      <w:lvlJc w:val="left"/>
      <w:pPr>
        <w:ind w:left="1080" w:hanging="72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9B3CF3"/>
    <w:multiLevelType w:val="hybridMultilevel"/>
    <w:tmpl w:val="F648EA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1CB46AF"/>
    <w:multiLevelType w:val="hybridMultilevel"/>
    <w:tmpl w:val="E43C57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41656DB"/>
    <w:multiLevelType w:val="hybridMultilevel"/>
    <w:tmpl w:val="BB984F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3843F2B"/>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6" w15:restartNumberingAfterBreak="0">
    <w:nsid w:val="29056CBC"/>
    <w:multiLevelType w:val="hybridMultilevel"/>
    <w:tmpl w:val="DFF44A0A"/>
    <w:lvl w:ilvl="0" w:tplc="FFFFFFFF">
      <w:start w:val="1"/>
      <w:numFmt w:val="lowerLetter"/>
      <w:lvlText w:val="(%1)"/>
      <w:lvlJc w:val="left"/>
      <w:pPr>
        <w:ind w:left="2810" w:hanging="360"/>
      </w:pPr>
      <w:rPr>
        <w:rFonts w:hint="default"/>
      </w:rPr>
    </w:lvl>
    <w:lvl w:ilvl="1" w:tplc="FFFFFFFF" w:tentative="1">
      <w:start w:val="1"/>
      <w:numFmt w:val="lowerLetter"/>
      <w:lvlText w:val="%2."/>
      <w:lvlJc w:val="left"/>
      <w:pPr>
        <w:ind w:left="3530" w:hanging="360"/>
      </w:pPr>
    </w:lvl>
    <w:lvl w:ilvl="2" w:tplc="FFFFFFFF" w:tentative="1">
      <w:start w:val="1"/>
      <w:numFmt w:val="lowerRoman"/>
      <w:lvlText w:val="%3."/>
      <w:lvlJc w:val="right"/>
      <w:pPr>
        <w:ind w:left="4250" w:hanging="180"/>
      </w:pPr>
    </w:lvl>
    <w:lvl w:ilvl="3" w:tplc="FFFFFFFF" w:tentative="1">
      <w:start w:val="1"/>
      <w:numFmt w:val="decimal"/>
      <w:lvlText w:val="%4."/>
      <w:lvlJc w:val="left"/>
      <w:pPr>
        <w:ind w:left="4970" w:hanging="360"/>
      </w:pPr>
    </w:lvl>
    <w:lvl w:ilvl="4" w:tplc="FFFFFFFF" w:tentative="1">
      <w:start w:val="1"/>
      <w:numFmt w:val="lowerLetter"/>
      <w:lvlText w:val="%5."/>
      <w:lvlJc w:val="left"/>
      <w:pPr>
        <w:ind w:left="5690" w:hanging="360"/>
      </w:pPr>
    </w:lvl>
    <w:lvl w:ilvl="5" w:tplc="FFFFFFFF" w:tentative="1">
      <w:start w:val="1"/>
      <w:numFmt w:val="lowerRoman"/>
      <w:lvlText w:val="%6."/>
      <w:lvlJc w:val="right"/>
      <w:pPr>
        <w:ind w:left="6410" w:hanging="180"/>
      </w:pPr>
    </w:lvl>
    <w:lvl w:ilvl="6" w:tplc="FFFFFFFF" w:tentative="1">
      <w:start w:val="1"/>
      <w:numFmt w:val="decimal"/>
      <w:lvlText w:val="%7."/>
      <w:lvlJc w:val="left"/>
      <w:pPr>
        <w:ind w:left="7130" w:hanging="360"/>
      </w:pPr>
    </w:lvl>
    <w:lvl w:ilvl="7" w:tplc="FFFFFFFF" w:tentative="1">
      <w:start w:val="1"/>
      <w:numFmt w:val="lowerLetter"/>
      <w:lvlText w:val="%8."/>
      <w:lvlJc w:val="left"/>
      <w:pPr>
        <w:ind w:left="7850" w:hanging="360"/>
      </w:pPr>
    </w:lvl>
    <w:lvl w:ilvl="8" w:tplc="FFFFFFFF" w:tentative="1">
      <w:start w:val="1"/>
      <w:numFmt w:val="lowerRoman"/>
      <w:lvlText w:val="%9."/>
      <w:lvlJc w:val="right"/>
      <w:pPr>
        <w:ind w:left="8570" w:hanging="180"/>
      </w:pPr>
    </w:lvl>
  </w:abstractNum>
  <w:abstractNum w:abstractNumId="7"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869592E"/>
    <w:multiLevelType w:val="hybridMultilevel"/>
    <w:tmpl w:val="AEB84B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5B7C5C15"/>
    <w:multiLevelType w:val="hybridMultilevel"/>
    <w:tmpl w:val="DA9C5464"/>
    <w:lvl w:ilvl="0" w:tplc="7B9A4A4E">
      <w:numFmt w:val="bullet"/>
      <w:lvlText w:val=""/>
      <w:lvlJc w:val="left"/>
      <w:pPr>
        <w:ind w:left="1080" w:hanging="72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AE5AFB"/>
    <w:multiLevelType w:val="hybridMultilevel"/>
    <w:tmpl w:val="477270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825580816">
    <w:abstractNumId w:val="7"/>
  </w:num>
  <w:num w:numId="2" w16cid:durableId="14703188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62937444">
    <w:abstractNumId w:val="6"/>
  </w:num>
  <w:num w:numId="4" w16cid:durableId="2009945231">
    <w:abstractNumId w:val="5"/>
  </w:num>
  <w:num w:numId="5" w16cid:durableId="1947420592">
    <w:abstractNumId w:val="9"/>
  </w:num>
  <w:num w:numId="6" w16cid:durableId="2108962001">
    <w:abstractNumId w:val="0"/>
  </w:num>
  <w:num w:numId="7" w16cid:durableId="2006935635">
    <w:abstractNumId w:val="1"/>
  </w:num>
  <w:num w:numId="8" w16cid:durableId="1192573236">
    <w:abstractNumId w:val="4"/>
  </w:num>
  <w:num w:numId="9" w16cid:durableId="829636539">
    <w:abstractNumId w:val="8"/>
  </w:num>
  <w:num w:numId="10" w16cid:durableId="1613979924">
    <w:abstractNumId w:val="2"/>
  </w:num>
  <w:num w:numId="11" w16cid:durableId="1070537772">
    <w:abstractNumId w:val="10"/>
  </w:num>
  <w:num w:numId="12" w16cid:durableId="8469483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304"/>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DQwtbQwNjc0tLRU0lEKTi0uzszPAykwqwUAmHqFgiwAAAA="/>
  </w:docVars>
  <w:rsids>
    <w:rsidRoot w:val="0065781A"/>
    <w:rsid w:val="000035AE"/>
    <w:rsid w:val="0003581A"/>
    <w:rsid w:val="000526E2"/>
    <w:rsid w:val="00071EC6"/>
    <w:rsid w:val="00072F8A"/>
    <w:rsid w:val="00083F44"/>
    <w:rsid w:val="0008488E"/>
    <w:rsid w:val="000A4D26"/>
    <w:rsid w:val="000A7B05"/>
    <w:rsid w:val="000B2772"/>
    <w:rsid w:val="000D051A"/>
    <w:rsid w:val="000D1821"/>
    <w:rsid w:val="000D4D89"/>
    <w:rsid w:val="00102D35"/>
    <w:rsid w:val="00150CED"/>
    <w:rsid w:val="00160187"/>
    <w:rsid w:val="001716B9"/>
    <w:rsid w:val="00177F43"/>
    <w:rsid w:val="00181FEC"/>
    <w:rsid w:val="00186D43"/>
    <w:rsid w:val="001923CE"/>
    <w:rsid w:val="001A29DD"/>
    <w:rsid w:val="001A4E3D"/>
    <w:rsid w:val="001C625B"/>
    <w:rsid w:val="001D43C2"/>
    <w:rsid w:val="001E0F77"/>
    <w:rsid w:val="001E5E2C"/>
    <w:rsid w:val="00211039"/>
    <w:rsid w:val="00211255"/>
    <w:rsid w:val="00212D68"/>
    <w:rsid w:val="0024799E"/>
    <w:rsid w:val="00251B76"/>
    <w:rsid w:val="00254A8E"/>
    <w:rsid w:val="00254DE5"/>
    <w:rsid w:val="00257C14"/>
    <w:rsid w:val="002617E6"/>
    <w:rsid w:val="002619E7"/>
    <w:rsid w:val="002621D3"/>
    <w:rsid w:val="0027112B"/>
    <w:rsid w:val="002816AA"/>
    <w:rsid w:val="00283EFD"/>
    <w:rsid w:val="002B2969"/>
    <w:rsid w:val="002E1023"/>
    <w:rsid w:val="002E614E"/>
    <w:rsid w:val="003037F5"/>
    <w:rsid w:val="003176C7"/>
    <w:rsid w:val="003303D4"/>
    <w:rsid w:val="00331FB0"/>
    <w:rsid w:val="003647E6"/>
    <w:rsid w:val="00367642"/>
    <w:rsid w:val="00372E0F"/>
    <w:rsid w:val="003A72AC"/>
    <w:rsid w:val="003C0DDC"/>
    <w:rsid w:val="003C1DC2"/>
    <w:rsid w:val="003F4DC5"/>
    <w:rsid w:val="003F78B9"/>
    <w:rsid w:val="004439A2"/>
    <w:rsid w:val="004441C5"/>
    <w:rsid w:val="00444716"/>
    <w:rsid w:val="00446CDA"/>
    <w:rsid w:val="0045275C"/>
    <w:rsid w:val="00457358"/>
    <w:rsid w:val="00464A2A"/>
    <w:rsid w:val="004867C6"/>
    <w:rsid w:val="004B233F"/>
    <w:rsid w:val="004B3CD9"/>
    <w:rsid w:val="004C7C00"/>
    <w:rsid w:val="004D01FB"/>
    <w:rsid w:val="004D6B5A"/>
    <w:rsid w:val="004E212E"/>
    <w:rsid w:val="004E7120"/>
    <w:rsid w:val="004F025F"/>
    <w:rsid w:val="005022AB"/>
    <w:rsid w:val="00502ECB"/>
    <w:rsid w:val="00503C85"/>
    <w:rsid w:val="005056D8"/>
    <w:rsid w:val="005077D1"/>
    <w:rsid w:val="00515289"/>
    <w:rsid w:val="00535977"/>
    <w:rsid w:val="0056128F"/>
    <w:rsid w:val="00561D00"/>
    <w:rsid w:val="00584559"/>
    <w:rsid w:val="005851EB"/>
    <w:rsid w:val="00596836"/>
    <w:rsid w:val="005A2ACA"/>
    <w:rsid w:val="005A3816"/>
    <w:rsid w:val="005B3793"/>
    <w:rsid w:val="005E0B85"/>
    <w:rsid w:val="0060200C"/>
    <w:rsid w:val="006207EA"/>
    <w:rsid w:val="0062556B"/>
    <w:rsid w:val="00627219"/>
    <w:rsid w:val="006303D4"/>
    <w:rsid w:val="006367EC"/>
    <w:rsid w:val="00646C15"/>
    <w:rsid w:val="00651A8E"/>
    <w:rsid w:val="00652ADC"/>
    <w:rsid w:val="00656CD2"/>
    <w:rsid w:val="0065781A"/>
    <w:rsid w:val="00664E04"/>
    <w:rsid w:val="00671D17"/>
    <w:rsid w:val="006776E8"/>
    <w:rsid w:val="00683D00"/>
    <w:rsid w:val="00687AB0"/>
    <w:rsid w:val="006B1412"/>
    <w:rsid w:val="006B55C8"/>
    <w:rsid w:val="006B6873"/>
    <w:rsid w:val="006D0189"/>
    <w:rsid w:val="006E3CC7"/>
    <w:rsid w:val="006E6250"/>
    <w:rsid w:val="006F008E"/>
    <w:rsid w:val="006F2E5C"/>
    <w:rsid w:val="006F3DBA"/>
    <w:rsid w:val="006F7577"/>
    <w:rsid w:val="00704149"/>
    <w:rsid w:val="0072063F"/>
    <w:rsid w:val="00732DF9"/>
    <w:rsid w:val="00734405"/>
    <w:rsid w:val="00753FF3"/>
    <w:rsid w:val="0076448E"/>
    <w:rsid w:val="00787205"/>
    <w:rsid w:val="007B5EE4"/>
    <w:rsid w:val="007C6663"/>
    <w:rsid w:val="007F72A5"/>
    <w:rsid w:val="0081338C"/>
    <w:rsid w:val="00821D38"/>
    <w:rsid w:val="008345B8"/>
    <w:rsid w:val="00866CA5"/>
    <w:rsid w:val="00871B16"/>
    <w:rsid w:val="008958B8"/>
    <w:rsid w:val="008A7EE2"/>
    <w:rsid w:val="008B20F2"/>
    <w:rsid w:val="008B4D71"/>
    <w:rsid w:val="008B7C61"/>
    <w:rsid w:val="008C15A8"/>
    <w:rsid w:val="008C2CF4"/>
    <w:rsid w:val="008C7735"/>
    <w:rsid w:val="008D0932"/>
    <w:rsid w:val="008F4298"/>
    <w:rsid w:val="0090711A"/>
    <w:rsid w:val="00911C82"/>
    <w:rsid w:val="009146F6"/>
    <w:rsid w:val="00922C2A"/>
    <w:rsid w:val="00927A65"/>
    <w:rsid w:val="0094036C"/>
    <w:rsid w:val="00946398"/>
    <w:rsid w:val="00960144"/>
    <w:rsid w:val="00965DDF"/>
    <w:rsid w:val="00977AB1"/>
    <w:rsid w:val="009A041C"/>
    <w:rsid w:val="009A0D48"/>
    <w:rsid w:val="009B3818"/>
    <w:rsid w:val="009B6EAB"/>
    <w:rsid w:val="009C22FB"/>
    <w:rsid w:val="009E5D6A"/>
    <w:rsid w:val="009F2D15"/>
    <w:rsid w:val="009F389D"/>
    <w:rsid w:val="00A00E89"/>
    <w:rsid w:val="00A01CAD"/>
    <w:rsid w:val="00A23E24"/>
    <w:rsid w:val="00A25459"/>
    <w:rsid w:val="00A3501D"/>
    <w:rsid w:val="00A350B5"/>
    <w:rsid w:val="00A35682"/>
    <w:rsid w:val="00A37F2D"/>
    <w:rsid w:val="00A646EC"/>
    <w:rsid w:val="00A72916"/>
    <w:rsid w:val="00A7330C"/>
    <w:rsid w:val="00A80F40"/>
    <w:rsid w:val="00A825C6"/>
    <w:rsid w:val="00AB2AAB"/>
    <w:rsid w:val="00AB33CD"/>
    <w:rsid w:val="00AF638C"/>
    <w:rsid w:val="00AF69B5"/>
    <w:rsid w:val="00B12756"/>
    <w:rsid w:val="00B1343E"/>
    <w:rsid w:val="00B149DA"/>
    <w:rsid w:val="00B4560F"/>
    <w:rsid w:val="00B56C29"/>
    <w:rsid w:val="00B60DA8"/>
    <w:rsid w:val="00B61D80"/>
    <w:rsid w:val="00B664E2"/>
    <w:rsid w:val="00B669E6"/>
    <w:rsid w:val="00B72B2E"/>
    <w:rsid w:val="00B97BB2"/>
    <w:rsid w:val="00BA34F0"/>
    <w:rsid w:val="00BC4BD6"/>
    <w:rsid w:val="00BC64C9"/>
    <w:rsid w:val="00BD2596"/>
    <w:rsid w:val="00BE1BC3"/>
    <w:rsid w:val="00BE69D1"/>
    <w:rsid w:val="00BF03FF"/>
    <w:rsid w:val="00C15866"/>
    <w:rsid w:val="00C420CE"/>
    <w:rsid w:val="00C51380"/>
    <w:rsid w:val="00C60C88"/>
    <w:rsid w:val="00C747B7"/>
    <w:rsid w:val="00C74882"/>
    <w:rsid w:val="00C75696"/>
    <w:rsid w:val="00C872F2"/>
    <w:rsid w:val="00CA54E3"/>
    <w:rsid w:val="00CC085A"/>
    <w:rsid w:val="00CC4B64"/>
    <w:rsid w:val="00CD687E"/>
    <w:rsid w:val="00CD6D62"/>
    <w:rsid w:val="00CD7C9E"/>
    <w:rsid w:val="00CE0860"/>
    <w:rsid w:val="00CE3F6A"/>
    <w:rsid w:val="00D10C5D"/>
    <w:rsid w:val="00D32173"/>
    <w:rsid w:val="00D43061"/>
    <w:rsid w:val="00D45EFD"/>
    <w:rsid w:val="00D52A6B"/>
    <w:rsid w:val="00D63AA6"/>
    <w:rsid w:val="00D877FF"/>
    <w:rsid w:val="00D92610"/>
    <w:rsid w:val="00DA46E9"/>
    <w:rsid w:val="00DC16F7"/>
    <w:rsid w:val="00DD0725"/>
    <w:rsid w:val="00DE0C42"/>
    <w:rsid w:val="00DE2F87"/>
    <w:rsid w:val="00DF33B4"/>
    <w:rsid w:val="00DF3CBD"/>
    <w:rsid w:val="00E212D5"/>
    <w:rsid w:val="00E34806"/>
    <w:rsid w:val="00E561C6"/>
    <w:rsid w:val="00E719ED"/>
    <w:rsid w:val="00E732A6"/>
    <w:rsid w:val="00E77B8F"/>
    <w:rsid w:val="00E845EF"/>
    <w:rsid w:val="00E97756"/>
    <w:rsid w:val="00EA10B4"/>
    <w:rsid w:val="00ED271C"/>
    <w:rsid w:val="00EE0EF1"/>
    <w:rsid w:val="00EE15EE"/>
    <w:rsid w:val="00F3737E"/>
    <w:rsid w:val="00F53801"/>
    <w:rsid w:val="00F53D3A"/>
    <w:rsid w:val="00F72FBD"/>
    <w:rsid w:val="00F73A30"/>
    <w:rsid w:val="00F86C64"/>
    <w:rsid w:val="00F95006"/>
    <w:rsid w:val="00FA6D6D"/>
    <w:rsid w:val="00FB1527"/>
    <w:rsid w:val="00FD7FF6"/>
    <w:rsid w:val="00FF67E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E655B4"/>
  <w15:chartTrackingRefBased/>
  <w15:docId w15:val="{2FF37084-DB45-4D29-BFB7-78A8F3E4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sv-S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
    <w:qFormat/>
    <w:rsid w:val="0065781A"/>
    <w:pPr>
      <w:keepNext/>
      <w:numPr>
        <w:numId w:val="1"/>
      </w:numPr>
      <w:spacing w:before="240" w:after="120" w:line="240" w:lineRule="auto"/>
      <w:ind w:right="284"/>
      <w:outlineLvl w:val="0"/>
    </w:pPr>
    <w:rPr>
      <w:rFonts w:ascii="Arial" w:eastAsia="Times New Roman" w:hAnsi="Arial" w:cs="Times New Roman"/>
      <w:b/>
      <w:kern w:val="0"/>
      <w:sz w:val="24"/>
      <w:szCs w:val="20"/>
      <w:lang w:val="en-GB" w:eastAsia="en-US"/>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65781A"/>
    <w:pPr>
      <w:keepNext/>
      <w:numPr>
        <w:ilvl w:val="1"/>
        <w:numId w:val="1"/>
      </w:numPr>
      <w:spacing w:before="120" w:after="120" w:line="240" w:lineRule="auto"/>
      <w:ind w:right="284"/>
      <w:outlineLvl w:val="1"/>
    </w:pPr>
    <w:rPr>
      <w:rFonts w:ascii="Arial" w:eastAsia="Times New Roman" w:hAnsi="Arial" w:cs="Times New Roman"/>
      <w:b/>
      <w:kern w:val="0"/>
      <w:sz w:val="24"/>
      <w:szCs w:val="20"/>
      <w:lang w:val="en-GB" w:eastAsia="en-US"/>
      <w14:ligatures w14:val="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65781A"/>
    <w:pPr>
      <w:keepNext/>
      <w:numPr>
        <w:ilvl w:val="2"/>
        <w:numId w:val="1"/>
      </w:numPr>
      <w:spacing w:after="180" w:line="240" w:lineRule="auto"/>
      <w:outlineLvl w:val="2"/>
    </w:pPr>
    <w:rPr>
      <w:rFonts w:ascii="Times New Roman" w:eastAsia="Times New Roman" w:hAnsi="Times New Roman" w:cs="Times New Roman"/>
      <w:kern w:val="0"/>
      <w:sz w:val="24"/>
      <w:szCs w:val="20"/>
      <w:lang w:val="en-GB" w:eastAsia="en-US"/>
      <w14:ligatures w14:val="none"/>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65781A"/>
    <w:pPr>
      <w:keepNext/>
      <w:numPr>
        <w:ilvl w:val="3"/>
        <w:numId w:val="1"/>
      </w:numPr>
      <w:spacing w:before="240" w:after="60" w:line="240" w:lineRule="auto"/>
      <w:outlineLvl w:val="3"/>
    </w:pPr>
    <w:rPr>
      <w:rFonts w:ascii="Times New Roman" w:eastAsia="Times New Roman" w:hAnsi="Times New Roman" w:cs="Times New Roman"/>
      <w:b/>
      <w:bCs/>
      <w:kern w:val="0"/>
      <w:sz w:val="28"/>
      <w:szCs w:val="28"/>
      <w:lang w:val="en-GB" w:eastAsia="en-US"/>
      <w14:ligatures w14:val="none"/>
    </w:rPr>
  </w:style>
  <w:style w:type="paragraph" w:styleId="Heading5">
    <w:name w:val="heading 5"/>
    <w:aliases w:val="h5,Heading5,Head5,H5,M5,mh2,Module heading 2,heading 8,Numbered Sub-list,Heading 81"/>
    <w:basedOn w:val="Normal"/>
    <w:next w:val="Normal"/>
    <w:link w:val="Heading5Char"/>
    <w:qFormat/>
    <w:rsid w:val="0065781A"/>
    <w:pPr>
      <w:keepNext/>
      <w:numPr>
        <w:ilvl w:val="4"/>
        <w:numId w:val="1"/>
      </w:numPr>
      <w:spacing w:after="180" w:line="240" w:lineRule="auto"/>
      <w:jc w:val="center"/>
      <w:outlineLvl w:val="4"/>
    </w:pPr>
    <w:rPr>
      <w:rFonts w:ascii="Arial" w:eastAsia="Times New Roman" w:hAnsi="Arial" w:cs="Times New Roman"/>
      <w:b/>
      <w:kern w:val="0"/>
      <w:sz w:val="24"/>
      <w:szCs w:val="20"/>
      <w:lang w:val="en-GB" w:eastAsia="en-US"/>
      <w14:ligatures w14:val="none"/>
    </w:rPr>
  </w:style>
  <w:style w:type="paragraph" w:styleId="Heading6">
    <w:name w:val="heading 6"/>
    <w:aliases w:val="T1,Header 6"/>
    <w:basedOn w:val="Normal"/>
    <w:next w:val="Normal"/>
    <w:link w:val="Heading6Char"/>
    <w:qFormat/>
    <w:rsid w:val="0065781A"/>
    <w:pPr>
      <w:keepNext/>
      <w:numPr>
        <w:ilvl w:val="5"/>
        <w:numId w:val="1"/>
      </w:numPr>
      <w:spacing w:after="180" w:line="240" w:lineRule="auto"/>
      <w:outlineLvl w:val="5"/>
    </w:pPr>
    <w:rPr>
      <w:rFonts w:ascii="Arial" w:eastAsia="Times New Roman" w:hAnsi="Arial" w:cs="Times New Roman"/>
      <w:b/>
      <w:color w:val="C0C0C0"/>
      <w:kern w:val="0"/>
      <w:sz w:val="24"/>
      <w:szCs w:val="20"/>
      <w:lang w:val="en-GB" w:eastAsia="en-US"/>
      <w14:ligatures w14:val="none"/>
    </w:rPr>
  </w:style>
  <w:style w:type="paragraph" w:styleId="Heading7">
    <w:name w:val="heading 7"/>
    <w:basedOn w:val="Normal"/>
    <w:next w:val="Normal"/>
    <w:link w:val="Heading7Char"/>
    <w:qFormat/>
    <w:rsid w:val="0065781A"/>
    <w:pPr>
      <w:numPr>
        <w:ilvl w:val="6"/>
        <w:numId w:val="1"/>
      </w:numPr>
      <w:spacing w:before="240" w:after="60" w:line="240" w:lineRule="auto"/>
      <w:outlineLvl w:val="6"/>
    </w:pPr>
    <w:rPr>
      <w:rFonts w:ascii="Times New Roman" w:eastAsia="Times New Roman" w:hAnsi="Times New Roman" w:cs="Times New Roman"/>
      <w:kern w:val="0"/>
      <w:sz w:val="24"/>
      <w:szCs w:val="24"/>
      <w:lang w:val="en-GB" w:eastAsia="en-US"/>
      <w14:ligatures w14:val="none"/>
    </w:rPr>
  </w:style>
  <w:style w:type="paragraph" w:styleId="Heading8">
    <w:name w:val="heading 8"/>
    <w:basedOn w:val="Normal"/>
    <w:next w:val="Normal"/>
    <w:link w:val="Heading8Char"/>
    <w:qFormat/>
    <w:rsid w:val="0065781A"/>
    <w:pPr>
      <w:numPr>
        <w:ilvl w:val="7"/>
        <w:numId w:val="1"/>
      </w:numPr>
      <w:spacing w:before="240" w:after="60" w:line="240" w:lineRule="auto"/>
      <w:outlineLvl w:val="7"/>
    </w:pPr>
    <w:rPr>
      <w:rFonts w:ascii="Times New Roman" w:eastAsia="Times New Roman" w:hAnsi="Times New Roman" w:cs="Times New Roman"/>
      <w:i/>
      <w:iCs/>
      <w:kern w:val="0"/>
      <w:sz w:val="24"/>
      <w:szCs w:val="24"/>
      <w:lang w:val="en-GB" w:eastAsia="en-US"/>
      <w14:ligatures w14:val="none"/>
    </w:rPr>
  </w:style>
  <w:style w:type="paragraph" w:styleId="Heading9">
    <w:name w:val="heading 9"/>
    <w:basedOn w:val="Normal"/>
    <w:next w:val="Normal"/>
    <w:link w:val="Heading9Char"/>
    <w:qFormat/>
    <w:rsid w:val="0065781A"/>
    <w:pPr>
      <w:numPr>
        <w:ilvl w:val="8"/>
        <w:numId w:val="1"/>
      </w:numPr>
      <w:spacing w:before="240" w:after="60" w:line="240" w:lineRule="auto"/>
      <w:outlineLvl w:val="8"/>
    </w:pPr>
    <w:rPr>
      <w:rFonts w:ascii="Arial" w:eastAsia="Times New Roman" w:hAnsi="Arial" w:cs="Arial"/>
      <w:kern w:val="0"/>
      <w:lang w:val="en-GB"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basedOn w:val="DefaultParagraphFont"/>
    <w:link w:val="Heading1"/>
    <w:rsid w:val="0065781A"/>
    <w:rPr>
      <w:rFonts w:ascii="Arial" w:eastAsia="Times New Roman" w:hAnsi="Arial" w:cs="Times New Roman"/>
      <w:b/>
      <w:kern w:val="0"/>
      <w:sz w:val="24"/>
      <w:szCs w:val="20"/>
      <w:lang w:val="en-GB" w:eastAsia="en-US"/>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65781A"/>
    <w:rPr>
      <w:rFonts w:ascii="Arial" w:eastAsia="Times New Roman" w:hAnsi="Arial" w:cs="Times New Roman"/>
      <w:b/>
      <w:kern w:val="0"/>
      <w:sz w:val="24"/>
      <w:szCs w:val="20"/>
      <w:lang w:val="en-GB" w:eastAsia="en-US"/>
      <w14:ligatures w14:val="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65781A"/>
    <w:rPr>
      <w:rFonts w:ascii="Times New Roman" w:eastAsia="Times New Roman" w:hAnsi="Times New Roman" w:cs="Times New Roman"/>
      <w:kern w:val="0"/>
      <w:sz w:val="24"/>
      <w:szCs w:val="20"/>
      <w:lang w:val="en-GB" w:eastAsia="en-US"/>
      <w14:ligatures w14:val="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781A"/>
    <w:rPr>
      <w:rFonts w:ascii="Times New Roman" w:eastAsia="Times New Roman" w:hAnsi="Times New Roman" w:cs="Times New Roman"/>
      <w:b/>
      <w:bCs/>
      <w:kern w:val="0"/>
      <w:sz w:val="28"/>
      <w:szCs w:val="28"/>
      <w:lang w:val="en-GB" w:eastAsia="en-US"/>
      <w14:ligatures w14:val="none"/>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65781A"/>
    <w:rPr>
      <w:rFonts w:ascii="Arial" w:eastAsia="Times New Roman" w:hAnsi="Arial" w:cs="Times New Roman"/>
      <w:b/>
      <w:kern w:val="0"/>
      <w:sz w:val="24"/>
      <w:szCs w:val="20"/>
      <w:lang w:val="en-GB" w:eastAsia="en-US"/>
      <w14:ligatures w14:val="none"/>
    </w:rPr>
  </w:style>
  <w:style w:type="character" w:customStyle="1" w:styleId="Heading6Char">
    <w:name w:val="Heading 6 Char"/>
    <w:aliases w:val="T1 Char,Header 6 Char"/>
    <w:basedOn w:val="DefaultParagraphFont"/>
    <w:link w:val="Heading6"/>
    <w:rsid w:val="0065781A"/>
    <w:rPr>
      <w:rFonts w:ascii="Arial" w:eastAsia="Times New Roman" w:hAnsi="Arial" w:cs="Times New Roman"/>
      <w:b/>
      <w:color w:val="C0C0C0"/>
      <w:kern w:val="0"/>
      <w:sz w:val="24"/>
      <w:szCs w:val="20"/>
      <w:lang w:val="en-GB" w:eastAsia="en-US"/>
      <w14:ligatures w14:val="none"/>
    </w:rPr>
  </w:style>
  <w:style w:type="character" w:customStyle="1" w:styleId="Heading7Char">
    <w:name w:val="Heading 7 Char"/>
    <w:basedOn w:val="DefaultParagraphFont"/>
    <w:link w:val="Heading7"/>
    <w:rsid w:val="0065781A"/>
    <w:rPr>
      <w:rFonts w:ascii="Times New Roman" w:eastAsia="Times New Roman" w:hAnsi="Times New Roman" w:cs="Times New Roman"/>
      <w:kern w:val="0"/>
      <w:sz w:val="24"/>
      <w:szCs w:val="24"/>
      <w:lang w:val="en-GB" w:eastAsia="en-US"/>
      <w14:ligatures w14:val="none"/>
    </w:rPr>
  </w:style>
  <w:style w:type="character" w:customStyle="1" w:styleId="Heading8Char">
    <w:name w:val="Heading 8 Char"/>
    <w:basedOn w:val="DefaultParagraphFont"/>
    <w:link w:val="Heading8"/>
    <w:rsid w:val="0065781A"/>
    <w:rPr>
      <w:rFonts w:ascii="Times New Roman" w:eastAsia="Times New Roman" w:hAnsi="Times New Roman" w:cs="Times New Roman"/>
      <w:i/>
      <w:iCs/>
      <w:kern w:val="0"/>
      <w:sz w:val="24"/>
      <w:szCs w:val="24"/>
      <w:lang w:val="en-GB" w:eastAsia="en-US"/>
      <w14:ligatures w14:val="none"/>
    </w:rPr>
  </w:style>
  <w:style w:type="character" w:customStyle="1" w:styleId="Heading9Char">
    <w:name w:val="Heading 9 Char"/>
    <w:basedOn w:val="DefaultParagraphFont"/>
    <w:link w:val="Heading9"/>
    <w:rsid w:val="0065781A"/>
    <w:rPr>
      <w:rFonts w:ascii="Arial" w:eastAsia="Times New Roman" w:hAnsi="Arial" w:cs="Arial"/>
      <w:kern w:val="0"/>
      <w:lang w:val="en-GB" w:eastAsia="en-US"/>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5781A"/>
    <w:pPr>
      <w:spacing w:after="120" w:line="240" w:lineRule="auto"/>
    </w:pPr>
    <w:rPr>
      <w:rFonts w:ascii="Times New Roman" w:eastAsia="Times New Roman" w:hAnsi="Times New Roman" w:cs="Times New Roman"/>
      <w:kern w:val="0"/>
      <w:sz w:val="20"/>
      <w:szCs w:val="20"/>
      <w:lang w:val="en-GB" w:eastAsia="en-US"/>
      <w14:ligatures w14:val="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5781A"/>
    <w:rPr>
      <w:rFonts w:ascii="Times New Roman" w:eastAsia="Times New Roman" w:hAnsi="Times New Roman" w:cs="Times New Roman"/>
      <w:kern w:val="0"/>
      <w:sz w:val="20"/>
      <w:szCs w:val="20"/>
      <w:lang w:val="en-GB" w:eastAsia="en-US"/>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5781A"/>
    <w:rPr>
      <w:rFonts w:ascii="Arial" w:eastAsia="Times New Roman" w:hAnsi="Arial"/>
      <w:b/>
      <w:sz w:val="24"/>
      <w:lang w:val="en-GB" w:eastAsia="en-US"/>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列"/>
    <w:basedOn w:val="Normal"/>
    <w:link w:val="ListParagraphChar"/>
    <w:uiPriority w:val="34"/>
    <w:qFormat/>
    <w:rsid w:val="0065781A"/>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65781A"/>
    <w:rPr>
      <w:rFonts w:ascii="Times New Roman" w:eastAsia="Times New Roman" w:hAnsi="Times New Roman" w:cs="Times New Roman"/>
      <w:kern w:val="0"/>
      <w:sz w:val="20"/>
      <w:szCs w:val="20"/>
      <w:lang w:val="en-GB" w:eastAsia="en-US"/>
      <w14:ligatures w14:val="none"/>
    </w:rPr>
  </w:style>
  <w:style w:type="character" w:customStyle="1" w:styleId="THChar">
    <w:name w:val="TH Char"/>
    <w:link w:val="TH"/>
    <w:qFormat/>
    <w:locked/>
    <w:rsid w:val="0072063F"/>
    <w:rPr>
      <w:rFonts w:ascii="Arial" w:hAnsi="Arial"/>
      <w:b/>
    </w:rPr>
  </w:style>
  <w:style w:type="paragraph" w:customStyle="1" w:styleId="TH">
    <w:name w:val="TH"/>
    <w:basedOn w:val="Normal"/>
    <w:link w:val="THChar"/>
    <w:rsid w:val="0072063F"/>
    <w:pPr>
      <w:keepNext/>
      <w:keepLines/>
      <w:spacing w:before="60" w:line="256" w:lineRule="auto"/>
      <w:jc w:val="center"/>
    </w:pPr>
    <w:rPr>
      <w:rFonts w:ascii="Arial" w:hAnsi="Arial"/>
      <w:b/>
    </w:rPr>
  </w:style>
  <w:style w:type="table" w:styleId="TableGrid">
    <w:name w:val="Table Grid"/>
    <w:basedOn w:val="TableNormal"/>
    <w:uiPriority w:val="39"/>
    <w:rsid w:val="003C1DC2"/>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2ECB"/>
    <w:pPr>
      <w:spacing w:after="0" w:line="240" w:lineRule="auto"/>
    </w:pPr>
  </w:style>
  <w:style w:type="paragraph" w:customStyle="1" w:styleId="TAC">
    <w:name w:val="TAC"/>
    <w:basedOn w:val="Normal"/>
    <w:link w:val="TACChar"/>
    <w:qFormat/>
    <w:rsid w:val="002621D3"/>
    <w:pPr>
      <w:keepNext/>
      <w:keepLines/>
      <w:overflowPunct w:val="0"/>
      <w:autoSpaceDE w:val="0"/>
      <w:autoSpaceDN w:val="0"/>
      <w:adjustRightInd w:val="0"/>
      <w:spacing w:after="0" w:line="240" w:lineRule="auto"/>
      <w:jc w:val="center"/>
      <w:textAlignment w:val="baseline"/>
    </w:pPr>
    <w:rPr>
      <w:rFonts w:ascii="Arial" w:eastAsia="Times New Roman" w:hAnsi="Arial" w:cs="Times New Roman"/>
      <w:kern w:val="0"/>
      <w:sz w:val="18"/>
      <w:szCs w:val="20"/>
      <w:lang w:val="en-GB" w:eastAsia="en-GB"/>
      <w14:ligatures w14:val="none"/>
    </w:rPr>
  </w:style>
  <w:style w:type="character" w:customStyle="1" w:styleId="TACChar">
    <w:name w:val="TAC Char"/>
    <w:link w:val="TAC"/>
    <w:qFormat/>
    <w:rsid w:val="002621D3"/>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2621D3"/>
    <w:rPr>
      <w:b/>
    </w:rPr>
  </w:style>
  <w:style w:type="character" w:customStyle="1" w:styleId="TAHCar">
    <w:name w:val="TAH Car"/>
    <w:link w:val="TAH"/>
    <w:qFormat/>
    <w:rsid w:val="002621D3"/>
    <w:rPr>
      <w:rFonts w:ascii="Arial" w:eastAsia="Times New Roman" w:hAnsi="Arial" w:cs="Times New Roman"/>
      <w:b/>
      <w:kern w:val="0"/>
      <w:sz w:val="18"/>
      <w:szCs w:val="20"/>
      <w:lang w:val="en-GB" w:eastAsia="en-GB"/>
      <w14:ligatures w14:val="none"/>
    </w:rPr>
  </w:style>
  <w:style w:type="paragraph" w:styleId="Header">
    <w:name w:val="header"/>
    <w:basedOn w:val="Normal"/>
    <w:link w:val="HeaderChar"/>
    <w:semiHidden/>
    <w:unhideWhenUsed/>
    <w:rsid w:val="00A7330C"/>
    <w:pPr>
      <w:tabs>
        <w:tab w:val="center" w:pos="4153"/>
        <w:tab w:val="right" w:pos="8306"/>
      </w:tabs>
      <w:spacing w:after="0" w:line="240" w:lineRule="auto"/>
    </w:pPr>
    <w:rPr>
      <w:rFonts w:ascii="Times New Roman" w:eastAsia="MS Mincho" w:hAnsi="Times New Roman" w:cs="Times New Roman"/>
      <w:kern w:val="0"/>
      <w:sz w:val="20"/>
      <w:szCs w:val="20"/>
      <w:lang w:val="en-US" w:eastAsia="en-US"/>
      <w14:ligatures w14:val="none"/>
    </w:rPr>
  </w:style>
  <w:style w:type="character" w:customStyle="1" w:styleId="HeaderChar">
    <w:name w:val="Header Char"/>
    <w:basedOn w:val="DefaultParagraphFont"/>
    <w:link w:val="Header"/>
    <w:semiHidden/>
    <w:rsid w:val="00A7330C"/>
    <w:rPr>
      <w:rFonts w:ascii="Times New Roman" w:eastAsia="MS Mincho" w:hAnsi="Times New Roman" w:cs="Times New Roman"/>
      <w:kern w:val="0"/>
      <w:sz w:val="20"/>
      <w:szCs w:val="20"/>
      <w:lang w:val="en-US"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32707">
      <w:bodyDiv w:val="1"/>
      <w:marLeft w:val="0"/>
      <w:marRight w:val="0"/>
      <w:marTop w:val="0"/>
      <w:marBottom w:val="0"/>
      <w:divBdr>
        <w:top w:val="none" w:sz="0" w:space="0" w:color="auto"/>
        <w:left w:val="none" w:sz="0" w:space="0" w:color="auto"/>
        <w:bottom w:val="none" w:sz="0" w:space="0" w:color="auto"/>
        <w:right w:val="none" w:sz="0" w:space="0" w:color="auto"/>
      </w:divBdr>
    </w:div>
    <w:div w:id="374744533">
      <w:bodyDiv w:val="1"/>
      <w:marLeft w:val="0"/>
      <w:marRight w:val="0"/>
      <w:marTop w:val="0"/>
      <w:marBottom w:val="0"/>
      <w:divBdr>
        <w:top w:val="none" w:sz="0" w:space="0" w:color="auto"/>
        <w:left w:val="none" w:sz="0" w:space="0" w:color="auto"/>
        <w:bottom w:val="none" w:sz="0" w:space="0" w:color="auto"/>
        <w:right w:val="none" w:sz="0" w:space="0" w:color="auto"/>
      </w:divBdr>
    </w:div>
    <w:div w:id="918179625">
      <w:bodyDiv w:val="1"/>
      <w:marLeft w:val="0"/>
      <w:marRight w:val="0"/>
      <w:marTop w:val="0"/>
      <w:marBottom w:val="0"/>
      <w:divBdr>
        <w:top w:val="none" w:sz="0" w:space="0" w:color="auto"/>
        <w:left w:val="none" w:sz="0" w:space="0" w:color="auto"/>
        <w:bottom w:val="none" w:sz="0" w:space="0" w:color="auto"/>
        <w:right w:val="none" w:sz="0" w:space="0" w:color="auto"/>
      </w:divBdr>
    </w:div>
    <w:div w:id="1187523486">
      <w:bodyDiv w:val="1"/>
      <w:marLeft w:val="0"/>
      <w:marRight w:val="0"/>
      <w:marTop w:val="0"/>
      <w:marBottom w:val="0"/>
      <w:divBdr>
        <w:top w:val="none" w:sz="0" w:space="0" w:color="auto"/>
        <w:left w:val="none" w:sz="0" w:space="0" w:color="auto"/>
        <w:bottom w:val="none" w:sz="0" w:space="0" w:color="auto"/>
        <w:right w:val="none" w:sz="0" w:space="0" w:color="auto"/>
      </w:divBdr>
    </w:div>
    <w:div w:id="1369404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1296</Words>
  <Characters>6870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Kun</dc:creator>
  <cp:keywords/>
  <dc:description/>
  <cp:lastModifiedBy>Zander, Olof</cp:lastModifiedBy>
  <cp:revision>4</cp:revision>
  <dcterms:created xsi:type="dcterms:W3CDTF">2024-05-13T14:25:00Z</dcterms:created>
  <dcterms:modified xsi:type="dcterms:W3CDTF">2024-05-13T14:32:00Z</dcterms:modified>
</cp:coreProperties>
</file>